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
        <w:spacing w:before="240" w:after="120"/>
        <w:rPr>
          <w:rStyle w:val="Strong"/>
          <w:rFonts w:ascii="Cambria" w:hAnsi="Cambria"/>
          <w:b/>
          <w:bCs/>
          <w:color w:val="5983B0"/>
          <w:sz w:val="52"/>
          <w:szCs w:val="52"/>
        </w:rPr>
      </w:pPr>
      <w:r>
        <w:rPr>
          <w:rFonts w:ascii="Cambria" w:hAnsi="Cambria"/>
          <w:b/>
          <w:bCs/>
          <w:color w:val="5983B0"/>
          <w:sz w:val="52"/>
          <w:szCs w:val="52"/>
        </w:rPr>
      </w:r>
    </w:p>
    <w:p>
      <w:pPr>
        <w:pStyle w:val="Heading1"/>
        <w:widowControl/>
        <w:numPr>
          <w:ilvl w:val="0"/>
          <w:numId w:val="0"/>
        </w:numPr>
        <w:suppressAutoHyphens w:val="true"/>
        <w:bidi w:val="0"/>
        <w:ind w:hanging="0" w:left="0"/>
        <w:jc w:val="left"/>
        <w:rPr/>
      </w:pPr>
      <w:bookmarkStart w:id="0" w:name="__RefHeading___Toc9626_3327125978"/>
      <w:bookmarkEnd w:id="0"/>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844165" cy="284416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844165" cy="2844165"/>
                    </a:xfrm>
                    <a:prstGeom prst="rect">
                      <a:avLst/>
                    </a:prstGeom>
                    <a:noFill/>
                  </pic:spPr>
                </pic:pic>
              </a:graphicData>
            </a:graphic>
          </wp:anchor>
        </w:drawing>
      </w:r>
      <w:r>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pPr>
        <w:pStyle w:val="Heading1"/>
        <w:widowControl/>
        <w:numPr>
          <w:ilvl w:val="0"/>
          <w:numId w:val="0"/>
        </w:numPr>
        <w:suppressAutoHyphens w:val="true"/>
        <w:bidi w:val="0"/>
        <w:ind w:hanging="0" w:left="0"/>
        <w:jc w:val="left"/>
        <w:rPr>
          <w:rFonts w:ascii="Cambria" w:hAnsi="Cambria"/>
          <w:b/>
          <w:bCs/>
          <w:color w:val="5983B0"/>
          <w:sz w:val="52"/>
          <w:szCs w:val="52"/>
        </w:rPr>
      </w:pPr>
      <w:r>
        <w:rPr>
          <w:rFonts w:ascii="Cambria" w:hAnsi="Cambria"/>
          <w:b/>
          <w:bCs/>
          <w:color w:val="5983B0"/>
          <w:sz w:val="52"/>
          <w:szCs w:val="52"/>
        </w:rPr>
      </w:r>
    </w:p>
    <w:p>
      <w:pPr>
        <w:pStyle w:val="Heading1"/>
        <w:widowControl/>
        <w:numPr>
          <w:ilvl w:val="0"/>
          <w:numId w:val="0"/>
        </w:numPr>
        <w:suppressAutoHyphens w:val="true"/>
        <w:bidi w:val="0"/>
        <w:ind w:hanging="0" w:left="0"/>
        <w:jc w:val="left"/>
        <w:rPr>
          <w:rFonts w:ascii="Cambria" w:hAnsi="Cambria"/>
          <w:b/>
          <w:bCs/>
          <w:color w:val="5983B0"/>
          <w:sz w:val="52"/>
          <w:szCs w:val="52"/>
        </w:rPr>
      </w:pPr>
      <w:r>
        <w:rPr>
          <w:rFonts w:ascii="Cambria" w:hAnsi="Cambria"/>
          <w:b/>
          <w:bCs/>
          <w:color w:val="5983B0"/>
          <w:sz w:val="52"/>
          <w:szCs w:val="52"/>
        </w:rPr>
      </w:r>
    </w:p>
    <w:p>
      <w:pPr>
        <w:pStyle w:val="Heading1"/>
        <w:widowControl/>
        <w:numPr>
          <w:ilvl w:val="0"/>
          <w:numId w:val="0"/>
        </w:numPr>
        <w:suppressAutoHyphens w:val="true"/>
        <w:bidi w:val="0"/>
        <w:ind w:hanging="0" w:left="0"/>
        <w:jc w:val="left"/>
        <w:rPr>
          <w:rFonts w:ascii="Cambria" w:hAnsi="Cambria"/>
          <w:b/>
          <w:bCs/>
          <w:color w:val="5983B0"/>
          <w:sz w:val="52"/>
          <w:szCs w:val="52"/>
        </w:rPr>
      </w:pPr>
      <w:r>
        <w:rPr>
          <w:rFonts w:ascii="Cambria" w:hAnsi="Cambria"/>
          <w:b/>
          <w:bCs/>
          <w:color w:val="5983B0"/>
          <w:sz w:val="52"/>
          <w:szCs w:val="52"/>
        </w:rPr>
      </w:r>
    </w:p>
    <w:p>
      <w:pPr>
        <w:pStyle w:val="Heading1"/>
        <w:widowControl/>
        <w:numPr>
          <w:ilvl w:val="0"/>
          <w:numId w:val="0"/>
        </w:numPr>
        <w:suppressAutoHyphens w:val="true"/>
        <w:bidi w:val="0"/>
        <w:ind w:hanging="0" w:left="0"/>
        <w:jc w:val="left"/>
        <w:rPr>
          <w:rFonts w:ascii="Cambria" w:hAnsi="Cambria"/>
          <w:b/>
          <w:bCs/>
          <w:color w:val="5983B0"/>
          <w:sz w:val="52"/>
          <w:szCs w:val="52"/>
        </w:rPr>
      </w:pPr>
      <w:r>
        <w:rPr>
          <w:rFonts w:ascii="Cambria" w:hAnsi="Cambria"/>
          <w:b/>
          <w:bCs/>
          <w:color w:val="5983B0"/>
          <w:sz w:val="52"/>
          <w:szCs w:val="52"/>
        </w:rPr>
      </w:r>
    </w:p>
    <w:p>
      <w:pPr>
        <w:pStyle w:val="Heading1"/>
        <w:widowControl/>
        <w:numPr>
          <w:ilvl w:val="0"/>
          <w:numId w:val="0"/>
        </w:numPr>
        <w:suppressAutoHyphens w:val="true"/>
        <w:bidi w:val="0"/>
        <w:ind w:hanging="0" w:left="0"/>
        <w:jc w:val="left"/>
        <w:rPr>
          <w:rFonts w:ascii="Cambria" w:hAnsi="Cambria"/>
          <w:b/>
          <w:bCs/>
          <w:color w:val="5983B0"/>
          <w:sz w:val="52"/>
          <w:szCs w:val="52"/>
        </w:rPr>
      </w:pPr>
      <w:r>
        <w:rPr>
          <w:rFonts w:ascii="Cambria" w:hAnsi="Cambria"/>
          <w:b/>
          <w:bCs/>
          <w:color w:val="5983B0"/>
          <w:sz w:val="52"/>
          <w:szCs w:val="52"/>
        </w:rPr>
      </w:r>
    </w:p>
    <w:p>
      <w:pPr>
        <w:pStyle w:val="Heading1"/>
        <w:widowControl/>
        <w:numPr>
          <w:ilvl w:val="0"/>
          <w:numId w:val="0"/>
        </w:numPr>
        <w:suppressAutoHyphens w:val="true"/>
        <w:bidi w:val="0"/>
        <w:ind w:hanging="0" w:left="0"/>
        <w:jc w:val="left"/>
        <w:rPr>
          <w:rFonts w:ascii="Cambria" w:hAnsi="Cambria"/>
          <w:b/>
          <w:bCs/>
          <w:color w:val="5983B0"/>
          <w:sz w:val="52"/>
          <w:szCs w:val="52"/>
        </w:rPr>
      </w:pPr>
      <w:r>
        <w:rPr>
          <w:rFonts w:ascii="Cambria" w:hAnsi="Cambria"/>
          <w:b/>
          <w:bCs/>
          <w:color w:val="5983B0"/>
          <w:sz w:val="52"/>
          <w:szCs w:val="52"/>
        </w:rPr>
      </w:r>
    </w:p>
    <w:p>
      <w:pPr>
        <w:pStyle w:val="Heading1"/>
        <w:widowControl/>
        <w:numPr>
          <w:ilvl w:val="0"/>
          <w:numId w:val="0"/>
        </w:numPr>
        <w:suppressAutoHyphens w:val="true"/>
        <w:bidi w:val="0"/>
        <w:ind w:hanging="0" w:left="0"/>
        <w:jc w:val="center"/>
        <w:rPr>
          <w:rFonts w:ascii="Cambria" w:hAnsi="Cambria"/>
          <w:b/>
          <w:bCs/>
          <w:color w:val="5983B0"/>
          <w:sz w:val="52"/>
          <w:szCs w:val="52"/>
        </w:rPr>
      </w:pPr>
      <w:bookmarkStart w:id="1" w:name="__RefHeading___Toc9628_3327125978"/>
      <w:bookmarkEnd w:id="1"/>
      <w:r>
        <w:rPr>
          <w:rFonts w:ascii="Cambria" w:hAnsi="Cambria"/>
          <w:b/>
          <w:bCs/>
          <w:color w:val="5983B0"/>
          <w:sz w:val="52"/>
          <w:szCs w:val="52"/>
        </w:rPr>
        <w:t>PHILOZIA</w:t>
      </w:r>
    </w:p>
    <w:p>
      <w:pPr>
        <w:pStyle w:val="BodyText"/>
        <w:widowControl/>
        <w:numPr>
          <w:ilvl w:val="0"/>
          <w:numId w:val="0"/>
        </w:numPr>
        <w:suppressAutoHyphens w:val="true"/>
        <w:bidi w:val="0"/>
        <w:ind w:hanging="0" w:left="0"/>
        <w:jc w:val="center"/>
        <w:outlineLvl w:val="0"/>
        <w:rPr/>
      </w:pPr>
      <w:bookmarkStart w:id="2" w:name="__RefHeading___Toc9630_3327125978"/>
      <w:bookmarkEnd w:id="2"/>
      <w:r>
        <w:rPr>
          <w:rStyle w:val="Strong"/>
          <w:rFonts w:ascii="Cambria" w:hAnsi="Cambria"/>
          <w:b/>
          <w:bCs/>
          <w:color w:val="5983B0"/>
          <w:sz w:val="52"/>
          <w:szCs w:val="52"/>
        </w:rPr>
        <w:t>Der Atem des Lebendigen</w:t>
      </w:r>
    </w:p>
    <w:p>
      <w:pPr>
        <w:pStyle w:val="BodyText"/>
        <w:widowControl/>
        <w:numPr>
          <w:ilvl w:val="0"/>
          <w:numId w:val="0"/>
        </w:numPr>
        <w:suppressAutoHyphens w:val="true"/>
        <w:bidi w:val="0"/>
        <w:ind w:hanging="0" w:left="0"/>
        <w:jc w:val="center"/>
        <w:outlineLvl w:val="0"/>
        <w:rPr>
          <w:rStyle w:val="Strong"/>
          <w:rFonts w:ascii="Cambria" w:hAnsi="Cambria"/>
          <w:b/>
          <w:bCs/>
          <w:color w:val="5983B0"/>
          <w:sz w:val="52"/>
          <w:szCs w:val="52"/>
        </w:rPr>
      </w:pPr>
      <w:r>
        <w:rPr>
          <w:rFonts w:ascii="Cambria" w:hAnsi="Cambria"/>
          <w:b/>
          <w:bCs/>
          <w:color w:val="5983B0"/>
          <w:sz w:val="52"/>
          <w:szCs w:val="52"/>
        </w:rPr>
      </w:r>
    </w:p>
    <w:p>
      <w:pPr>
        <w:pStyle w:val="BodyText"/>
        <w:widowControl/>
        <w:numPr>
          <w:ilvl w:val="0"/>
          <w:numId w:val="0"/>
        </w:numPr>
        <w:suppressAutoHyphens w:val="true"/>
        <w:bidi w:val="0"/>
        <w:ind w:hanging="0" w:left="0"/>
        <w:jc w:val="center"/>
        <w:outlineLvl w:val="0"/>
        <w:rPr>
          <w:rStyle w:val="Strong"/>
          <w:rFonts w:ascii="Cambria" w:hAnsi="Cambria"/>
          <w:b/>
          <w:bCs/>
          <w:color w:val="5983B0"/>
          <w:sz w:val="52"/>
          <w:szCs w:val="52"/>
        </w:rPr>
      </w:pPr>
      <w:r>
        <w:rPr>
          <w:rFonts w:ascii="Cambria" w:hAnsi="Cambria"/>
          <w:b/>
          <w:bCs/>
          <w:color w:val="5983B0"/>
          <w:sz w:val="52"/>
          <w:szCs w:val="52"/>
        </w:rPr>
      </w:r>
    </w:p>
    <w:p>
      <w:pPr>
        <w:pStyle w:val="BodyText"/>
        <w:widowControl/>
        <w:numPr>
          <w:ilvl w:val="0"/>
          <w:numId w:val="0"/>
        </w:numPr>
        <w:suppressAutoHyphens w:val="true"/>
        <w:bidi w:val="0"/>
        <w:ind w:hanging="0" w:left="0"/>
        <w:jc w:val="center"/>
        <w:outlineLvl w:val="0"/>
        <w:rPr>
          <w:rStyle w:val="Strong"/>
          <w:rFonts w:ascii="Cambria" w:hAnsi="Cambria"/>
          <w:b/>
          <w:bCs/>
          <w:color w:val="5983B0"/>
          <w:sz w:val="52"/>
          <w:szCs w:val="52"/>
        </w:rPr>
      </w:pPr>
      <w:r>
        <w:rPr>
          <w:rFonts w:ascii="Cambria" w:hAnsi="Cambria"/>
          <w:b/>
          <w:bCs/>
          <w:color w:val="5983B0"/>
          <w:sz w:val="52"/>
          <w:szCs w:val="52"/>
        </w:rPr>
      </w:r>
    </w:p>
    <w:p>
      <w:pPr>
        <w:pStyle w:val="BodyText"/>
        <w:bidi w:val="0"/>
        <w:jc w:val="center"/>
        <w:rPr/>
      </w:pPr>
      <w:r>
        <w:rPr>
          <w:rStyle w:val="Emphasis"/>
          <w:rFonts w:ascii="Cambria" w:hAnsi="Cambria"/>
          <w:b w:val="false"/>
          <w:bCs w:val="false"/>
          <w:i w:val="false"/>
          <w:iCs w:val="false"/>
          <w:color w:val="5983B0"/>
          <w:sz w:val="32"/>
          <w:szCs w:val="32"/>
        </w:rPr>
        <w:t>Gaëlle LE METAYER</w:t>
      </w:r>
    </w:p>
    <w:p>
      <w:pPr>
        <w:pStyle w:val="BodyText"/>
        <w:widowControl/>
        <w:numPr>
          <w:ilvl w:val="0"/>
          <w:numId w:val="0"/>
        </w:numPr>
        <w:suppressAutoHyphens w:val="true"/>
        <w:bidi w:val="0"/>
        <w:ind w:hanging="0" w:left="0"/>
        <w:jc w:val="center"/>
        <w:outlineLvl w:val="0"/>
        <w:rPr>
          <w:rStyle w:val="Strong"/>
          <w:rFonts w:ascii="Cambria" w:hAnsi="Cambria"/>
          <w:b/>
          <w:bCs/>
          <w:color w:val="5983B0"/>
          <w:sz w:val="52"/>
          <w:szCs w:val="52"/>
        </w:rPr>
      </w:pPr>
      <w:r>
        <w:rPr>
          <w:rFonts w:ascii="Cambria" w:hAnsi="Cambria"/>
          <w:b/>
          <w:bCs/>
          <w:color w:val="5983B0"/>
          <w:sz w:val="52"/>
          <w:szCs w:val="52"/>
        </w:rPr>
      </w:r>
    </w:p>
    <w:p>
      <w:pPr>
        <w:pStyle w:val="BodyText"/>
        <w:widowControl/>
        <w:numPr>
          <w:ilvl w:val="0"/>
          <w:numId w:val="0"/>
        </w:numPr>
        <w:suppressAutoHyphens w:val="true"/>
        <w:bidi w:val="0"/>
        <w:ind w:hanging="0" w:left="0"/>
        <w:jc w:val="center"/>
        <w:outlineLvl w:val="0"/>
        <w:rPr>
          <w:rStyle w:val="Strong"/>
          <w:rFonts w:ascii="Cambria" w:hAnsi="Cambria"/>
          <w:b/>
          <w:bCs/>
          <w:color w:val="5983B0"/>
          <w:sz w:val="52"/>
          <w:szCs w:val="52"/>
        </w:rPr>
      </w:pPr>
      <w:r>
        <w:rPr>
          <w:rFonts w:ascii="Cambria" w:hAnsi="Cambria"/>
          <w:b/>
          <w:bCs/>
          <w:color w:val="5983B0"/>
          <w:sz w:val="52"/>
          <w:szCs w:val="52"/>
        </w:rPr>
      </w:r>
    </w:p>
    <w:sdt>
      <w:sdtPr>
        <w:docPartObj>
          <w:docPartGallery w:val="Table of Contents"/>
          <w:docPartUnique w:val="true"/>
        </w:docPartObj>
      </w:sdtPr>
      <w:sdtContent>
        <w:p>
          <w:pPr>
            <w:pStyle w:val="TOCHeading"/>
            <w:suppressLineNumbers/>
            <w:ind w:hanging="0" w:left="0"/>
            <w:jc w:val="center"/>
            <w:rPr/>
          </w:pPr>
          <w:r>
            <w:rPr/>
            <w:t>Inhaltsverzeichnis</w:t>
          </w:r>
        </w:p>
        <w:p>
          <w:pPr>
            <w:pStyle w:val="TOC1"/>
            <w:tabs>
              <w:tab w:val="clear" w:pos="9638"/>
              <w:tab w:val="right" w:pos="9637" w:leader="dot"/>
            </w:tabs>
            <w:rPr/>
          </w:pPr>
          <w:r>
            <w:fldChar w:fldCharType="begin"/>
          </w:r>
          <w:r>
            <w:rPr>
              <w:rStyle w:val="Sautdindex"/>
            </w:rPr>
            <w:instrText xml:space="preserve"> TOC \f \o "1-9" \h</w:instrText>
          </w:r>
          <w:r>
            <w:rPr>
              <w:rStyle w:val="Sautdindex"/>
            </w:rPr>
            <w:fldChar w:fldCharType="separate"/>
          </w:r>
          <w:hyperlink w:anchor="__RefHeading___Toc9626_3327125978">
            <w:r>
              <w:rPr>
                <w:rStyle w:val="Sautdindex"/>
              </w:rPr>
              <w:tab/>
            </w:r>
            <w:r>
              <w:rPr>
                <w:rStyle w:val="Sautdindex"/>
              </w:rPr>
              <w:t>1</w:t>
            </w:r>
          </w:hyperlink>
        </w:p>
        <w:p>
          <w:pPr>
            <w:pStyle w:val="TOC1"/>
            <w:tabs>
              <w:tab w:val="clear" w:pos="9638"/>
              <w:tab w:val="right" w:pos="9637" w:leader="dot"/>
            </w:tabs>
            <w:rPr/>
          </w:pPr>
          <w:hyperlink w:anchor="__RefHeading___Toc9628_3327125978">
            <w:r>
              <w:rPr>
                <w:rStyle w:val="Sautdindex"/>
              </w:rPr>
              <w:t>PHILOZIA</w:t>
              <w:tab/>
              <w:t>1</w:t>
            </w:r>
          </w:hyperlink>
        </w:p>
        <w:p>
          <w:pPr>
            <w:pStyle w:val="TOC1"/>
            <w:tabs>
              <w:tab w:val="clear" w:pos="9638"/>
              <w:tab w:val="right" w:pos="9637" w:leader="dot"/>
            </w:tabs>
            <w:rPr/>
          </w:pPr>
          <w:hyperlink w:anchor="__RefHeading___Toc9630_3327125978">
            <w:r>
              <w:rPr>
                <w:rStyle w:val="Sautdindex"/>
              </w:rPr>
              <w:t>Der Atem des Lebendigen</w:t>
              <w:tab/>
              <w:t>1</w:t>
            </w:r>
          </w:hyperlink>
        </w:p>
        <w:p>
          <w:pPr>
            <w:pStyle w:val="TOC1"/>
            <w:tabs>
              <w:tab w:val="clear" w:pos="9638"/>
              <w:tab w:val="right" w:pos="9637" w:leader="dot"/>
            </w:tabs>
            <w:rPr/>
          </w:pPr>
          <w:hyperlink w:anchor="__RefHeading___Toc9632_3327125978">
            <w:r>
              <w:rPr>
                <w:rStyle w:val="Sautdindex"/>
              </w:rPr>
              <w:t>Einleitung</w:t>
              <w:tab/>
              <w:t>3</w:t>
            </w:r>
          </w:hyperlink>
        </w:p>
        <w:p>
          <w:pPr>
            <w:pStyle w:val="TOC1"/>
            <w:tabs>
              <w:tab w:val="clear" w:pos="9638"/>
              <w:tab w:val="right" w:pos="9637" w:leader="dot"/>
            </w:tabs>
            <w:rPr/>
          </w:pPr>
          <w:hyperlink w:anchor="__RefHeading___Toc9634_3327125978">
            <w:r>
              <w:rPr>
                <w:rStyle w:val="Sautdindex"/>
              </w:rPr>
              <w:t>Kapitel I</w:t>
              <w:tab/>
              <w:t>4</w:t>
            </w:r>
          </w:hyperlink>
        </w:p>
        <w:p>
          <w:pPr>
            <w:pStyle w:val="TOC2"/>
            <w:tabs>
              <w:tab w:val="clear" w:pos="9355"/>
              <w:tab w:val="right" w:pos="9637" w:leader="dot"/>
            </w:tabs>
            <w:rPr/>
          </w:pPr>
          <w:hyperlink w:anchor="__RefHeading___Toc9636_3327125978">
            <w:r>
              <w:rPr>
                <w:rStyle w:val="Sautdindex"/>
              </w:rPr>
              <w:t>Die Entstehung des Konzepts</w:t>
              <w:tab/>
              <w:t>4</w:t>
            </w:r>
          </w:hyperlink>
        </w:p>
        <w:p>
          <w:pPr>
            <w:pStyle w:val="TOC1"/>
            <w:tabs>
              <w:tab w:val="clear" w:pos="9638"/>
              <w:tab w:val="right" w:pos="9637" w:leader="dot"/>
            </w:tabs>
            <w:rPr/>
          </w:pPr>
          <w:hyperlink w:anchor="__RefHeading___Toc9638_3327125978">
            <w:r>
              <w:rPr>
                <w:rStyle w:val="Sautdindex"/>
              </w:rPr>
              <w:t>Kapitel II</w:t>
              <w:tab/>
              <w:t>6</w:t>
            </w:r>
          </w:hyperlink>
        </w:p>
        <w:p>
          <w:pPr>
            <w:pStyle w:val="TOC2"/>
            <w:tabs>
              <w:tab w:val="clear" w:pos="9355"/>
              <w:tab w:val="right" w:pos="9637" w:leader="dot"/>
            </w:tabs>
            <w:rPr/>
          </w:pPr>
          <w:hyperlink w:anchor="__RefHeading___Toc9640_3327125978">
            <w:r>
              <w:rPr>
                <w:rStyle w:val="Sautdindex"/>
              </w:rPr>
              <w:t>Philozia: Liebe zum Lebendigen und gelebte Ethik</w:t>
              <w:tab/>
              <w:t>6</w:t>
            </w:r>
          </w:hyperlink>
        </w:p>
        <w:p>
          <w:pPr>
            <w:pStyle w:val="TOC1"/>
            <w:tabs>
              <w:tab w:val="clear" w:pos="9638"/>
              <w:tab w:val="right" w:pos="9637" w:leader="dot"/>
            </w:tabs>
            <w:rPr/>
          </w:pPr>
          <w:hyperlink w:anchor="__RefHeading___Toc9642_3327125978">
            <w:r>
              <w:rPr>
                <w:rStyle w:val="Sautdindex"/>
              </w:rPr>
              <w:t>Kapitel III</w:t>
              <w:tab/>
              <w:t>8</w:t>
            </w:r>
          </w:hyperlink>
        </w:p>
        <w:p>
          <w:pPr>
            <w:pStyle w:val="TOC2"/>
            <w:tabs>
              <w:tab w:val="clear" w:pos="9355"/>
              <w:tab w:val="right" w:pos="9637" w:leader="dot"/>
            </w:tabs>
            <w:rPr/>
          </w:pPr>
          <w:hyperlink w:anchor="__RefHeading___Toc9644_3327125978">
            <w:r>
              <w:rPr>
                <w:rStyle w:val="Sautdindex"/>
              </w:rPr>
              <w:t>Persönlicher Weg</w:t>
              <w:tab/>
              <w:t>8</w:t>
            </w:r>
          </w:hyperlink>
        </w:p>
        <w:p>
          <w:pPr>
            <w:pStyle w:val="TOC1"/>
            <w:tabs>
              <w:tab w:val="clear" w:pos="9638"/>
              <w:tab w:val="right" w:pos="9637" w:leader="dot"/>
            </w:tabs>
            <w:rPr/>
          </w:pPr>
          <w:hyperlink w:anchor="__RefHeading___Toc9646_3327125978">
            <w:r>
              <w:rPr>
                <w:rStyle w:val="Sautdindex"/>
              </w:rPr>
              <w:t>Kapitel IV</w:t>
              <w:tab/>
              <w:t>9</w:t>
            </w:r>
          </w:hyperlink>
        </w:p>
        <w:p>
          <w:pPr>
            <w:pStyle w:val="TOC2"/>
            <w:tabs>
              <w:tab w:val="clear" w:pos="9355"/>
              <w:tab w:val="right" w:pos="9637" w:leader="dot"/>
            </w:tabs>
            <w:rPr/>
          </w:pPr>
          <w:hyperlink w:anchor="__RefHeading___Toc9648_3327125978">
            <w:r>
              <w:rPr>
                <w:rStyle w:val="Sautdindex"/>
              </w:rPr>
              <w:t>Philozia im persönlichen Bereich</w:t>
              <w:tab/>
              <w:t>9</w:t>
            </w:r>
          </w:hyperlink>
        </w:p>
        <w:p>
          <w:pPr>
            <w:pStyle w:val="TOC1"/>
            <w:tabs>
              <w:tab w:val="clear" w:pos="9638"/>
              <w:tab w:val="right" w:pos="9637" w:leader="dot"/>
            </w:tabs>
            <w:rPr/>
          </w:pPr>
          <w:hyperlink w:anchor="__RefHeading___Toc9650_3327125978">
            <w:r>
              <w:rPr>
                <w:rStyle w:val="Sautdindex"/>
              </w:rPr>
              <w:t>Kapitel V</w:t>
              <w:tab/>
              <w:t>12</w:t>
            </w:r>
          </w:hyperlink>
        </w:p>
        <w:p>
          <w:pPr>
            <w:pStyle w:val="TOC3"/>
            <w:tabs>
              <w:tab w:val="clear" w:pos="9071"/>
              <w:tab w:val="right" w:pos="9637" w:leader="dot"/>
            </w:tabs>
            <w:rPr/>
          </w:pPr>
          <w:hyperlink w:anchor="__RefHeading___Toc9652_3327125978">
            <w:r>
              <w:rPr>
                <w:rStyle w:val="Sautdindex"/>
              </w:rPr>
              <w:t>Philozia im zwischenmenschlichen und kollektiven Bereich</w:t>
              <w:tab/>
              <w:t>12</w:t>
            </w:r>
          </w:hyperlink>
        </w:p>
        <w:p>
          <w:pPr>
            <w:pStyle w:val="TOC1"/>
            <w:tabs>
              <w:tab w:val="clear" w:pos="9638"/>
              <w:tab w:val="right" w:pos="9637" w:leader="dot"/>
            </w:tabs>
            <w:rPr/>
          </w:pPr>
          <w:hyperlink w:anchor="__RefHeading___Toc9654_3327125978">
            <w:r>
              <w:rPr>
                <w:rStyle w:val="Sautdindex"/>
              </w:rPr>
              <w:t>Kapitel VI</w:t>
              <w:tab/>
              <w:t>14</w:t>
            </w:r>
          </w:hyperlink>
        </w:p>
        <w:p>
          <w:pPr>
            <w:pStyle w:val="TOC2"/>
            <w:tabs>
              <w:tab w:val="clear" w:pos="9355"/>
              <w:tab w:val="right" w:pos="9637" w:leader="dot"/>
            </w:tabs>
            <w:rPr/>
          </w:pPr>
          <w:hyperlink w:anchor="__RefHeading___Toc9656_3327125978">
            <w:r>
              <w:rPr>
                <w:rStyle w:val="Sautdindex"/>
              </w:rPr>
              <w:t>Philozia, ein planetarischer Atem</w:t>
              <w:tab/>
              <w:t>14</w:t>
            </w:r>
          </w:hyperlink>
        </w:p>
        <w:p>
          <w:pPr>
            <w:pStyle w:val="TOC1"/>
            <w:tabs>
              <w:tab w:val="clear" w:pos="9638"/>
              <w:tab w:val="right" w:pos="9637" w:leader="dot"/>
            </w:tabs>
            <w:rPr/>
          </w:pPr>
          <w:hyperlink w:anchor="__RefHeading___Toc9658_3327125978">
            <w:r>
              <w:rPr>
                <w:rStyle w:val="Sautdindex"/>
              </w:rPr>
              <w:t>Kapitel VII</w:t>
              <w:tab/>
              <w:t>16</w:t>
            </w:r>
          </w:hyperlink>
        </w:p>
        <w:p>
          <w:pPr>
            <w:pStyle w:val="TOC2"/>
            <w:tabs>
              <w:tab w:val="clear" w:pos="9355"/>
              <w:tab w:val="right" w:pos="9637" w:leader="dot"/>
            </w:tabs>
            <w:rPr/>
          </w:pPr>
          <w:hyperlink w:anchor="__RefHeading___Toc9660_3327125978">
            <w:r>
              <w:rPr>
                <w:rStyle w:val="Sautdindex"/>
              </w:rPr>
              <w:t>Reisetagebuch nach innen</w:t>
              <w:tab/>
              <w:t>16</w:t>
            </w:r>
          </w:hyperlink>
        </w:p>
        <w:p>
          <w:pPr>
            <w:pStyle w:val="TOC1"/>
            <w:tabs>
              <w:tab w:val="clear" w:pos="9638"/>
              <w:tab w:val="right" w:pos="9637" w:leader="dot"/>
            </w:tabs>
            <w:rPr/>
          </w:pPr>
          <w:hyperlink w:anchor="__RefHeading___Toc9662_3327125978">
            <w:r>
              <w:rPr>
                <w:rStyle w:val="Sautdindex"/>
              </w:rPr>
              <w:t>Schlusswort</w:t>
              <w:tab/>
              <w:t>17</w:t>
            </w:r>
          </w:hyperlink>
        </w:p>
        <w:p>
          <w:pPr>
            <w:pStyle w:val="TOC1"/>
            <w:tabs>
              <w:tab w:val="clear" w:pos="9638"/>
              <w:tab w:val="right" w:pos="9637" w:leader="dot"/>
            </w:tabs>
            <w:rPr/>
          </w:pPr>
          <w:hyperlink w:anchor="__RefHeading___Toc9664_3327125978">
            <w:r>
              <w:rPr>
                <w:rStyle w:val="Sautdindex"/>
              </w:rPr>
              <w:t>Anhang 1</w:t>
              <w:tab/>
              <w:t>18</w:t>
            </w:r>
          </w:hyperlink>
        </w:p>
        <w:p>
          <w:pPr>
            <w:pStyle w:val="TOC2"/>
            <w:tabs>
              <w:tab w:val="clear" w:pos="9355"/>
              <w:tab w:val="right" w:pos="9637" w:leader="dot"/>
            </w:tabs>
            <w:rPr/>
          </w:pPr>
          <w:hyperlink w:anchor="__RefHeading___Toc9666_3327125978">
            <w:r>
              <w:rPr>
                <w:rStyle w:val="Sautdindex"/>
              </w:rPr>
              <w:t>Etymologie und Ursprung des Wortes</w:t>
              <w:tab/>
              <w:t>18</w:t>
            </w:r>
          </w:hyperlink>
        </w:p>
        <w:p>
          <w:pPr>
            <w:pStyle w:val="TOC1"/>
            <w:tabs>
              <w:tab w:val="clear" w:pos="9638"/>
              <w:tab w:val="right" w:pos="9637" w:leader="dot"/>
            </w:tabs>
            <w:rPr/>
          </w:pPr>
          <w:hyperlink w:anchor="__RefHeading___Toc9668_3327125978">
            <w:r>
              <w:rPr>
                <w:rStyle w:val="Sautdindex"/>
              </w:rPr>
              <w:t>Anhang 2</w:t>
              <w:tab/>
              <w:t>18</w:t>
            </w:r>
          </w:hyperlink>
        </w:p>
        <w:p>
          <w:pPr>
            <w:pStyle w:val="TOC2"/>
            <w:tabs>
              <w:tab w:val="clear" w:pos="9355"/>
              <w:tab w:val="right" w:pos="9637" w:leader="dot"/>
            </w:tabs>
            <w:rPr/>
          </w:pPr>
          <w:hyperlink w:anchor="__RefHeading___Toc9670_3327125978">
            <w:r>
              <w:rPr>
                <w:rStyle w:val="Sautdindex"/>
              </w:rPr>
              <w:t>Quellen und Inspirationen</w:t>
              <w:tab/>
              <w:t>18</w:t>
            </w:r>
          </w:hyperlink>
        </w:p>
        <w:p>
          <w:pPr>
            <w:pStyle w:val="TOC1"/>
            <w:tabs>
              <w:tab w:val="clear" w:pos="9638"/>
              <w:tab w:val="right" w:pos="9637" w:leader="dot"/>
            </w:tabs>
            <w:rPr/>
          </w:pPr>
          <w:hyperlink w:anchor="__RefHeading___Toc9672_3327125978">
            <w:r>
              <w:rPr>
                <w:rStyle w:val="Sautdindex"/>
              </w:rPr>
              <w:t>Anhang 3</w:t>
              <w:tab/>
              <w:t>19</w:t>
            </w:r>
          </w:hyperlink>
        </w:p>
        <w:p>
          <w:pPr>
            <w:pStyle w:val="TOC2"/>
            <w:tabs>
              <w:tab w:val="clear" w:pos="9355"/>
              <w:tab w:val="right" w:pos="9637" w:leader="dot"/>
            </w:tabs>
            <w:rPr/>
          </w:pPr>
          <w:hyperlink w:anchor="__RefHeading___Toc9674_3327125978">
            <w:r>
              <w:rPr>
                <w:rStyle w:val="Sautdindex"/>
              </w:rPr>
              <w:t>Entstehung einer Zwei-Atem-Schrift</w:t>
              <w:tab/>
              <w:t>19</w:t>
            </w:r>
          </w:hyperlink>
        </w:p>
        <w:p>
          <w:pPr>
            <w:pStyle w:val="TOC1"/>
            <w:tabs>
              <w:tab w:val="clear" w:pos="9638"/>
              <w:tab w:val="right" w:pos="9637" w:leader="dot"/>
            </w:tabs>
            <w:rPr/>
          </w:pPr>
          <w:hyperlink w:anchor="__RefHeading___Toc9676_3327125978">
            <w:r>
              <w:rPr>
                <w:rStyle w:val="Sautdindex"/>
              </w:rPr>
              <w:t>Anhang 4</w:t>
              <w:tab/>
              <w:t>19</w:t>
            </w:r>
          </w:hyperlink>
        </w:p>
        <w:p>
          <w:pPr>
            <w:pStyle w:val="TOC2"/>
            <w:tabs>
              <w:tab w:val="clear" w:pos="9355"/>
              <w:tab w:val="right" w:pos="9637" w:leader="dot"/>
            </w:tabs>
            <w:rPr/>
          </w:pPr>
          <w:hyperlink w:anchor="__RefHeading___Toc9678_3327125978">
            <w:r>
              <w:rPr>
                <w:rStyle w:val="Sautdindex"/>
              </w:rPr>
              <w:t>Dank</w:t>
              <w:tab/>
              <w:t>19</w:t>
            </w:r>
          </w:hyperlink>
        </w:p>
        <w:p>
          <w:pPr>
            <w:pStyle w:val="TOC1"/>
            <w:tabs>
              <w:tab w:val="clear" w:pos="9638"/>
              <w:tab w:val="right" w:pos="9637" w:leader="dot"/>
            </w:tabs>
            <w:rPr/>
          </w:pPr>
          <w:hyperlink w:anchor="__RefHeading___Toc9680_3327125978">
            <w:r>
              <w:rPr>
                <w:rStyle w:val="Sautdindex"/>
              </w:rPr>
              <w:t>Anhang 5</w:t>
              <w:tab/>
              <w:t>20</w:t>
            </w:r>
          </w:hyperlink>
        </w:p>
        <w:p>
          <w:pPr>
            <w:pStyle w:val="TOC2"/>
            <w:tabs>
              <w:tab w:val="clear" w:pos="9355"/>
              <w:tab w:val="right" w:pos="9637" w:leader="dot"/>
            </w:tabs>
            <w:rPr/>
          </w:pPr>
          <w:hyperlink w:anchor="__RefHeading___Toc9682_3327125978">
            <w:r>
              <w:rPr>
                <w:rStyle w:val="Sautdindex"/>
              </w:rPr>
              <w:t>Kontakt und Weiterreise</w:t>
              <w:tab/>
              <w:t>20</w:t>
            </w:r>
          </w:hyperlink>
        </w:p>
        <w:p>
          <w:pPr>
            <w:pStyle w:val="TOC1"/>
            <w:tabs>
              <w:tab w:val="clear" w:pos="9638"/>
              <w:tab w:val="right" w:pos="9637" w:leader="dot"/>
            </w:tabs>
            <w:rPr/>
          </w:pPr>
          <w:hyperlink w:anchor="__RefHeading___Toc9684_3327125978">
            <w:r>
              <w:rPr>
                <w:rStyle w:val="Sautdindex"/>
              </w:rPr>
              <w:t>Nachwort</w:t>
              <w:tab/>
              <w:t>20</w:t>
            </w:r>
          </w:hyperlink>
        </w:p>
        <w:p>
          <w:pPr>
            <w:pStyle w:val="TOC1"/>
            <w:tabs>
              <w:tab w:val="clear" w:pos="9638"/>
              <w:tab w:val="right" w:pos="9637" w:leader="dot"/>
            </w:tabs>
            <w:rPr/>
          </w:pPr>
          <w:hyperlink w:anchor="__RefHeading___Toc9686_3327125978">
            <w:r>
              <w:rPr>
                <w:rStyle w:val="Sautdindex"/>
              </w:rPr>
              <w:t>Buchrückseite (Klappentext)</w:t>
              <w:tab/>
              <w:t>21</w:t>
            </w:r>
          </w:hyperlink>
        </w:p>
        <w:p>
          <w:pPr>
            <w:pStyle w:val="TOC1"/>
            <w:tabs>
              <w:tab w:val="clear" w:pos="9638"/>
              <w:tab w:val="right" w:pos="9637" w:leader="dot"/>
            </w:tabs>
            <w:rPr/>
          </w:pPr>
          <w:hyperlink w:anchor="__RefHeading___Toc9688_3327125978">
            <w:r>
              <w:rPr>
                <w:rStyle w:val="Sautdindex"/>
              </w:rPr>
              <w:t>Impressum</w:t>
              <w:tab/>
              <w:t>21</w:t>
            </w:r>
          </w:hyperlink>
          <w:r>
            <w:rPr>
              <w:rStyle w:val="Sautdindex"/>
            </w:rPr>
            <w:fldChar w:fldCharType="end"/>
          </w:r>
        </w:p>
      </w:sdtContent>
    </w:sdt>
    <w:p>
      <w:pPr>
        <w:pStyle w:val="BodyText"/>
        <w:widowControl/>
        <w:numPr>
          <w:ilvl w:val="0"/>
          <w:numId w:val="0"/>
        </w:numPr>
        <w:suppressAutoHyphens w:val="true"/>
        <w:bidi w:val="0"/>
        <w:ind w:hanging="0" w:left="0"/>
        <w:jc w:val="center"/>
        <w:outlineLvl w:val="0"/>
        <w:rPr>
          <w:rStyle w:val="Strong"/>
          <w:rFonts w:ascii="Cambria" w:hAnsi="Cambria"/>
          <w:b/>
          <w:bCs/>
          <w:color w:val="5983B0"/>
          <w:sz w:val="52"/>
          <w:szCs w:val="52"/>
        </w:rPr>
      </w:pPr>
      <w:r>
        <w:rPr>
          <w:rFonts w:ascii="Cambria" w:hAnsi="Cambria"/>
          <w:b/>
          <w:bCs/>
          <w:color w:val="5983B0"/>
          <w:sz w:val="52"/>
          <w:szCs w:val="52"/>
        </w:rPr>
      </w:r>
    </w:p>
    <w:p>
      <w:pPr>
        <w:pStyle w:val="BodyText"/>
        <w:widowControl/>
        <w:numPr>
          <w:ilvl w:val="0"/>
          <w:numId w:val="0"/>
        </w:numPr>
        <w:suppressAutoHyphens w:val="true"/>
        <w:bidi w:val="0"/>
        <w:ind w:hanging="0" w:left="0"/>
        <w:jc w:val="center"/>
        <w:outlineLvl w:val="0"/>
        <w:rPr>
          <w:rStyle w:val="Strong"/>
          <w:rFonts w:ascii="Cambria" w:hAnsi="Cambria"/>
          <w:b/>
          <w:bCs/>
          <w:color w:val="5983B0"/>
          <w:sz w:val="52"/>
          <w:szCs w:val="52"/>
        </w:rPr>
      </w:pPr>
      <w:r>
        <w:rPr>
          <w:rFonts w:ascii="Cambria" w:hAnsi="Cambria"/>
          <w:b/>
          <w:bCs/>
          <w:color w:val="5983B0"/>
          <w:sz w:val="52"/>
          <w:szCs w:val="52"/>
        </w:rPr>
      </w:r>
    </w:p>
    <w:p>
      <w:pPr>
        <w:pStyle w:val="BodyText"/>
        <w:widowControl/>
        <w:numPr>
          <w:ilvl w:val="0"/>
          <w:numId w:val="0"/>
        </w:numPr>
        <w:suppressAutoHyphens w:val="true"/>
        <w:bidi w:val="0"/>
        <w:ind w:hanging="0" w:left="0"/>
        <w:jc w:val="center"/>
        <w:outlineLvl w:val="0"/>
        <w:rPr>
          <w:rStyle w:val="Strong"/>
          <w:rFonts w:ascii="Cambria" w:hAnsi="Cambria"/>
          <w:b/>
          <w:bCs/>
          <w:color w:val="5983B0"/>
          <w:sz w:val="52"/>
          <w:szCs w:val="52"/>
        </w:rPr>
      </w:pPr>
      <w:r>
        <w:rPr>
          <w:rFonts w:ascii="Cambria" w:hAnsi="Cambria"/>
          <w:b/>
          <w:bCs/>
          <w:color w:val="5983B0"/>
          <w:sz w:val="52"/>
          <w:szCs w:val="52"/>
        </w:rPr>
      </w:r>
      <w:r>
        <w:br w:type="page"/>
      </w:r>
    </w:p>
    <w:p>
      <w:pPr>
        <w:pStyle w:val="Heading1"/>
        <w:numPr>
          <w:ilvl w:val="0"/>
          <w:numId w:val="0"/>
        </w:numPr>
        <w:bidi w:val="0"/>
        <w:spacing w:before="0" w:after="120"/>
        <w:ind w:hanging="0" w:left="0"/>
        <w:jc w:val="center"/>
        <w:rPr/>
      </w:pPr>
      <w:bookmarkStart w:id="3" w:name="__RefHeading___Toc9632_3327125978"/>
      <w:bookmarkEnd w:id="3"/>
      <w:r>
        <w:rPr>
          <w:rStyle w:val="Strong"/>
          <w:rFonts w:ascii="Cambria" w:hAnsi="Cambria"/>
          <w:b/>
          <w:bCs/>
          <w:color w:val="5983B0"/>
          <w:sz w:val="36"/>
          <w:szCs w:val="36"/>
        </w:rPr>
        <w:t>Einleitung</w:t>
      </w:r>
    </w:p>
    <w:p>
      <w:pPr>
        <w:pStyle w:val="BodyText"/>
        <w:bidi w:val="0"/>
        <w:jc w:val="left"/>
        <w:rPr>
          <w:rFonts w:ascii="Calibri" w:hAnsi="Calibri"/>
          <w:color w:val="5983B0"/>
          <w:sz w:val="24"/>
          <w:szCs w:val="24"/>
        </w:rPr>
      </w:pPr>
      <w:r>
        <w:rPr>
          <w:rFonts w:ascii="Calibri" w:hAnsi="Calibri"/>
          <w:color w:val="5983B0"/>
          <w:sz w:val="24"/>
          <w:szCs w:val="24"/>
        </w:rPr>
      </w:r>
    </w:p>
    <w:p>
      <w:pPr>
        <w:pStyle w:val="BodyText"/>
        <w:bidi w:val="0"/>
        <w:spacing w:lineRule="auto" w:line="276" w:before="0" w:after="140"/>
        <w:jc w:val="both"/>
        <w:rPr>
          <w:rFonts w:ascii="Cambria" w:hAnsi="Cambria"/>
          <w:sz w:val="24"/>
          <w:szCs w:val="24"/>
        </w:rPr>
      </w:pPr>
      <w:r>
        <w:rPr>
          <w:rFonts w:ascii="Cambria" w:hAnsi="Cambria"/>
          <w:sz w:val="24"/>
          <w:szCs w:val="24"/>
        </w:rPr>
        <w:t>Philozia ist eine Einladung. Eine Einladung, anders zu denken, zu fühlen, zu atmen. Eine Erinnerung daran, dass jeder Mensch – bevor er Rollen erfüllt, Berufe ausübt oder Wege verfolgt – vor allem ein Lebewesen ist.</w:t>
      </w:r>
    </w:p>
    <w:p>
      <w:pPr>
        <w:pStyle w:val="BodyText"/>
        <w:bidi w:val="0"/>
        <w:spacing w:lineRule="auto" w:line="276" w:before="0" w:after="140"/>
        <w:jc w:val="both"/>
        <w:rPr>
          <w:rFonts w:ascii="Cambria" w:hAnsi="Cambria"/>
          <w:sz w:val="24"/>
          <w:szCs w:val="24"/>
        </w:rPr>
      </w:pPr>
      <w:r>
        <w:rPr>
          <w:rFonts w:ascii="Cambria" w:hAnsi="Cambria"/>
          <w:sz w:val="24"/>
          <w:szCs w:val="24"/>
        </w:rPr>
        <w:t>Dieses Wort ist nicht vom Himmel gefallen. Es ist aus Leere, aus Mangel. Aus dem Bedürfnis, anders auszudrücken, was keinen Platz im Gewohnten fand. Philozia schlägt eine Brücke zwischen verschiedenen Welten: der des Denkens, der des Handelns, der des Inneren. Sie will nichts aufzwingen, nichts beweisen. Sie schlägt vor. Sie reicht einen Faden. Sie öffnet einen Raum.</w:t>
      </w:r>
    </w:p>
    <w:p>
      <w:pPr>
        <w:pStyle w:val="BodyText"/>
        <w:bidi w:val="0"/>
        <w:spacing w:lineRule="auto" w:line="276" w:before="0" w:after="140"/>
        <w:jc w:val="both"/>
        <w:rPr>
          <w:rFonts w:ascii="Cambria" w:hAnsi="Cambria"/>
          <w:sz w:val="24"/>
          <w:szCs w:val="24"/>
        </w:rPr>
      </w:pPr>
      <w:r>
        <w:rPr>
          <w:rFonts w:ascii="Cambria" w:hAnsi="Cambria"/>
          <w:sz w:val="24"/>
          <w:szCs w:val="24"/>
        </w:rPr>
        <w:t>Es geht hier nicht darum, die Welt zu retten oder irgendetwas zu predigen. Es geht darum, das, was da ist, ganz zu bewohnen – die Widersprüche, die Schwindelgefühle, die Impulse, die Zweifel zuzulassen. Darum geht es bei Philozia: um eine Lebenskunst, die klar ist, zart, manchmal anspruchsvoll – aber immer tief durchlebt.</w:t>
      </w:r>
    </w:p>
    <w:p>
      <w:pPr>
        <w:pStyle w:val="BodyText"/>
        <w:bidi w:val="0"/>
        <w:spacing w:lineRule="auto" w:line="276" w:before="0" w:after="140"/>
        <w:jc w:val="both"/>
        <w:rPr>
          <w:rFonts w:ascii="Cambria" w:hAnsi="Cambria"/>
          <w:sz w:val="24"/>
          <w:szCs w:val="24"/>
        </w:rPr>
      </w:pPr>
      <w:r>
        <w:rPr>
          <w:rFonts w:ascii="Cambria" w:hAnsi="Cambria"/>
          <w:sz w:val="24"/>
          <w:szCs w:val="24"/>
        </w:rPr>
        <w:t>Dieses Buch ist eine Reise. Eine Reise, die du bereits kennst. Denn Philozia ist schon da – oft leise, unauffällig – in den Gesten, den Momenten, den Gedanken, die uns mit dem Puls des Lebens verbinden. Es geht nicht darum, etwas Neues zu lernen, sondern wiederzuerkennen, was längst in dir klingt, was nur neu entfacht werden will.</w:t>
      </w:r>
    </w:p>
    <w:p>
      <w:pPr>
        <w:pStyle w:val="BodyText"/>
        <w:bidi w:val="0"/>
        <w:spacing w:lineRule="auto" w:line="276" w:before="0" w:after="140"/>
        <w:jc w:val="both"/>
        <w:rPr>
          <w:rFonts w:ascii="Cambria" w:hAnsi="Cambria"/>
          <w:sz w:val="24"/>
          <w:szCs w:val="24"/>
        </w:rPr>
      </w:pPr>
      <w:r>
        <w:rPr>
          <w:rFonts w:ascii="Cambria" w:hAnsi="Cambria"/>
          <w:sz w:val="24"/>
          <w:szCs w:val="24"/>
        </w:rPr>
        <w:t>Jede Seite lädt ein, langsamer zu werden, hinzuhören, zu spüren. Die eigenen Linien zu ziehen, eigene Schritte zu gehen – ohne Perfektion, ohne Vorlage. Philozia gibt keine Lektionen. Sie erinnert. Sie weckt. Sie begleitet. Sie ist da für alle, die spüren, dass hinter den Worten ein Atem liegt. Und dass dieser Atem, wenn man ihn hört, nur eines will: fließen.</w:t>
      </w:r>
    </w:p>
    <w:p>
      <w:pPr>
        <w:pStyle w:val="BodyText"/>
        <w:bidi w:val="0"/>
        <w:spacing w:lineRule="auto" w:line="276" w:before="0" w:after="140"/>
        <w:jc w:val="both"/>
        <w:rPr>
          <w:rFonts w:ascii="Cambria" w:hAnsi="Cambria"/>
          <w:sz w:val="24"/>
          <w:szCs w:val="24"/>
        </w:rPr>
      </w:pPr>
      <w:r>
        <w:rPr>
          <w:rFonts w:ascii="Cambria" w:hAnsi="Cambria"/>
          <w:sz w:val="24"/>
          <w:szCs w:val="24"/>
        </w:rPr>
        <w:t>Willkommen im Raum von Philozia.</w:t>
      </w:r>
    </w:p>
    <w:p>
      <w:pPr>
        <w:pStyle w:val="Lignehorizontale"/>
        <w:suppressLineNumbers/>
        <w:pBdr>
          <w:bottom w:val="double" w:sz="2" w:space="0" w:color="808080"/>
        </w:pBdr>
        <w:bidi w:val="0"/>
        <w:spacing w:before="0" w:after="283"/>
        <w:jc w:val="both"/>
        <w:rPr>
          <w:rFonts w:ascii="Cambria" w:hAnsi="Cambria"/>
          <w:sz w:val="24"/>
          <w:szCs w:val="24"/>
        </w:rPr>
      </w:pPr>
      <w:r>
        <w:rPr>
          <w:rFonts w:ascii="Cambria" w:hAnsi="Cambria"/>
          <w:sz w:val="24"/>
          <w:szCs w:val="24"/>
        </w:rPr>
      </w:r>
    </w:p>
    <w:p>
      <w:pPr>
        <w:pStyle w:val="BodyText"/>
        <w:bidi w:val="0"/>
        <w:spacing w:lineRule="auto" w:line="276" w:before="0" w:after="140"/>
        <w:jc w:val="both"/>
        <w:rPr/>
      </w:pPr>
      <w:r>
        <w:rPr>
          <w:rStyle w:val="Strong"/>
          <w:rFonts w:ascii="Cambria" w:hAnsi="Cambria"/>
          <w:b w:val="false"/>
          <w:bCs w:val="false"/>
          <w:i/>
          <w:iCs/>
          <w:color w:val="808080"/>
          <w:sz w:val="24"/>
          <w:szCs w:val="24"/>
        </w:rPr>
        <w:t>Philozia auf einen Blick</w:t>
      </w:r>
    </w:p>
    <w:p>
      <w:pPr>
        <w:pStyle w:val="BodyText"/>
        <w:bidi w:val="0"/>
        <w:spacing w:lineRule="auto" w:line="276" w:before="0" w:after="140"/>
        <w:jc w:val="both"/>
        <w:rPr>
          <w:rFonts w:ascii="Cambria" w:hAnsi="Cambria"/>
          <w:b w:val="false"/>
          <w:bCs w:val="false"/>
          <w:i/>
          <w:i/>
          <w:iCs/>
          <w:color w:val="808080"/>
          <w:sz w:val="24"/>
          <w:szCs w:val="24"/>
        </w:rPr>
      </w:pPr>
      <w:r>
        <w:rPr>
          <w:rFonts w:ascii="Cambria" w:hAnsi="Cambria"/>
          <w:b w:val="false"/>
          <w:bCs w:val="false"/>
          <w:i/>
          <w:iCs/>
          <w:color w:val="808080"/>
          <w:sz w:val="24"/>
          <w:szCs w:val="24"/>
        </w:rPr>
        <w:t>Philozia ist:</w:t>
      </w:r>
    </w:p>
    <w:p>
      <w:pPr>
        <w:pStyle w:val="BodyText"/>
        <w:bidi w:val="0"/>
        <w:spacing w:lineRule="auto" w:line="276" w:before="0" w:after="140"/>
        <w:jc w:val="both"/>
        <w:rPr>
          <w:rFonts w:ascii="Cambria" w:hAnsi="Cambria"/>
          <w:b w:val="false"/>
          <w:bCs w:val="false"/>
          <w:i/>
          <w:i/>
          <w:iCs/>
          <w:color w:val="808080"/>
          <w:sz w:val="24"/>
          <w:szCs w:val="24"/>
        </w:rPr>
      </w:pPr>
      <w:r>
        <w:rPr>
          <w:rFonts w:ascii="Cambria" w:hAnsi="Cambria"/>
          <w:b w:val="false"/>
          <w:bCs w:val="false"/>
          <w:i/>
          <w:iCs/>
          <w:color w:val="808080"/>
          <w:sz w:val="24"/>
          <w:szCs w:val="24"/>
        </w:rPr>
        <w:t>Ein Atem, keine Anweisung.</w:t>
      </w:r>
    </w:p>
    <w:p>
      <w:pPr>
        <w:pStyle w:val="BodyText"/>
        <w:bidi w:val="0"/>
        <w:spacing w:lineRule="auto" w:line="276" w:before="0" w:after="140"/>
        <w:jc w:val="both"/>
        <w:rPr>
          <w:rFonts w:ascii="Cambria" w:hAnsi="Cambria"/>
          <w:b w:val="false"/>
          <w:bCs w:val="false"/>
          <w:i/>
          <w:i/>
          <w:iCs/>
          <w:color w:val="808080"/>
          <w:sz w:val="24"/>
          <w:szCs w:val="24"/>
        </w:rPr>
      </w:pPr>
      <w:r>
        <w:rPr>
          <w:rFonts w:ascii="Cambria" w:hAnsi="Cambria"/>
          <w:b w:val="false"/>
          <w:bCs w:val="false"/>
          <w:i/>
          <w:iCs/>
          <w:color w:val="808080"/>
          <w:sz w:val="24"/>
          <w:szCs w:val="24"/>
        </w:rPr>
        <w:t>Ein Faden, keine Doktrin.</w:t>
      </w:r>
    </w:p>
    <w:p>
      <w:pPr>
        <w:pStyle w:val="BodyText"/>
        <w:bidi w:val="0"/>
        <w:spacing w:lineRule="auto" w:line="276" w:before="0" w:after="140"/>
        <w:jc w:val="both"/>
        <w:rPr>
          <w:rFonts w:ascii="Cambria" w:hAnsi="Cambria"/>
          <w:b w:val="false"/>
          <w:bCs w:val="false"/>
          <w:i/>
          <w:i/>
          <w:iCs/>
          <w:color w:val="808080"/>
          <w:sz w:val="24"/>
          <w:szCs w:val="24"/>
        </w:rPr>
      </w:pPr>
      <w:r>
        <w:rPr>
          <w:rFonts w:ascii="Cambria" w:hAnsi="Cambria"/>
          <w:b w:val="false"/>
          <w:bCs w:val="false"/>
          <w:i/>
          <w:iCs/>
          <w:color w:val="808080"/>
          <w:sz w:val="24"/>
          <w:szCs w:val="24"/>
        </w:rPr>
        <w:t>Eine Einladung, keine Lektion.</w:t>
      </w:r>
    </w:p>
    <w:p>
      <w:pPr>
        <w:pStyle w:val="BodyText"/>
        <w:bidi w:val="0"/>
        <w:spacing w:lineRule="auto" w:line="276" w:before="0" w:after="140"/>
        <w:jc w:val="both"/>
        <w:rPr>
          <w:rFonts w:ascii="Cambria" w:hAnsi="Cambria"/>
          <w:b w:val="false"/>
          <w:bCs w:val="false"/>
          <w:i/>
          <w:i/>
          <w:iCs/>
          <w:color w:val="808080"/>
          <w:sz w:val="24"/>
          <w:szCs w:val="24"/>
        </w:rPr>
      </w:pPr>
      <w:r>
        <w:rPr>
          <w:rFonts w:ascii="Cambria" w:hAnsi="Cambria"/>
          <w:b w:val="false"/>
          <w:bCs w:val="false"/>
          <w:i/>
          <w:iCs/>
          <w:color w:val="808080"/>
          <w:sz w:val="24"/>
          <w:szCs w:val="24"/>
        </w:rPr>
        <w:t>Sie öffnet einen Raum, in dem das Lebendige überall verwebt ist: in Beziehungen, in Gesten, in Gedanken.</w:t>
      </w:r>
    </w:p>
    <w:p>
      <w:pPr>
        <w:pStyle w:val="BodyText"/>
        <w:bidi w:val="0"/>
        <w:spacing w:lineRule="auto" w:line="276" w:before="0" w:after="140"/>
        <w:jc w:val="both"/>
        <w:rPr>
          <w:rFonts w:ascii="Cambria" w:hAnsi="Cambria"/>
          <w:b w:val="false"/>
          <w:bCs w:val="false"/>
          <w:i/>
          <w:i/>
          <w:iCs/>
          <w:color w:val="808080"/>
          <w:sz w:val="24"/>
          <w:szCs w:val="24"/>
        </w:rPr>
      </w:pPr>
      <w:r>
        <w:rPr>
          <w:rFonts w:ascii="Cambria" w:hAnsi="Cambria"/>
          <w:b w:val="false"/>
          <w:bCs w:val="false"/>
          <w:i/>
          <w:iCs/>
          <w:color w:val="808080"/>
          <w:sz w:val="24"/>
          <w:szCs w:val="24"/>
        </w:rPr>
        <w:t>Philozia ist weder eine fertige Antwort noch ein Rückzugsort. Sie ist eine Präsenz. Eine Aufmerksamkeit.</w:t>
        <w:br/>
        <w:t>Eine Weise, die Welt mit Klarheit und Zärtlichkeit zu bewohnen.</w:t>
      </w:r>
    </w:p>
    <w:p>
      <w:pPr>
        <w:pStyle w:val="Heading1"/>
        <w:numPr>
          <w:ilvl w:val="0"/>
          <w:numId w:val="0"/>
        </w:numPr>
        <w:bidi w:val="0"/>
        <w:ind w:hanging="0" w:left="0"/>
        <w:jc w:val="center"/>
        <w:rPr/>
      </w:pPr>
      <w:bookmarkStart w:id="4" w:name="__RefHeading___Toc9634_3327125978"/>
      <w:bookmarkEnd w:id="4"/>
      <w:r>
        <w:rPr>
          <w:rStyle w:val="Strong"/>
          <w:rFonts w:eastAsia="Microsoft YaHei" w:cs="Lucida Sans" w:ascii="Cambria" w:hAnsi="Cambria"/>
          <w:b/>
          <w:bCs/>
          <w:color w:val="5983B0"/>
          <w:sz w:val="36"/>
          <w:szCs w:val="36"/>
        </w:rPr>
        <w:t>Kapitel I</w:t>
      </w:r>
    </w:p>
    <w:p>
      <w:pPr>
        <w:pStyle w:val="Heading2"/>
        <w:numPr>
          <w:ilvl w:val="0"/>
          <w:numId w:val="0"/>
        </w:numPr>
        <w:ind w:hanging="0" w:left="0"/>
        <w:jc w:val="center"/>
        <w:rPr/>
      </w:pPr>
      <w:bookmarkStart w:id="5" w:name="__RefHeading___Toc9636_3327125978"/>
      <w:bookmarkEnd w:id="5"/>
      <w:r>
        <w:rPr>
          <w:rStyle w:val="Strong"/>
          <w:rFonts w:ascii="Cambria" w:hAnsi="Cambria"/>
          <w:b/>
          <w:bCs/>
          <w:color w:val="3465A4"/>
          <w:sz w:val="36"/>
          <w:szCs w:val="36"/>
        </w:rPr>
        <w:t>Die Entstehung des Konzepts</w:t>
      </w:r>
    </w:p>
    <w:p>
      <w:pPr>
        <w:pStyle w:val="BodyText"/>
        <w:bidi w:val="0"/>
        <w:jc w:val="left"/>
        <w:rPr>
          <w:rFonts w:ascii="Calibri" w:hAnsi="Calibri" w:eastAsia="Microsoft YaHei" w:cs="Lucida Sans"/>
          <w:color w:val="5983B0"/>
          <w:sz w:val="24"/>
          <w:szCs w:val="24"/>
        </w:rPr>
      </w:pPr>
      <w:r>
        <w:rPr>
          <w:rFonts w:eastAsia="Microsoft YaHei" w:cs="Lucida Sans" w:ascii="Calibri" w:hAnsi="Calibri"/>
          <w:color w:val="5983B0"/>
          <w:sz w:val="24"/>
          <w:szCs w:val="24"/>
        </w:rPr>
      </w:r>
    </w:p>
    <w:p>
      <w:pPr>
        <w:pStyle w:val="BodyText"/>
        <w:bidi w:val="0"/>
        <w:spacing w:lineRule="auto" w:line="276" w:before="0" w:after="140"/>
        <w:jc w:val="both"/>
        <w:rPr>
          <w:rFonts w:ascii="Cambria" w:hAnsi="Cambria"/>
          <w:sz w:val="24"/>
          <w:szCs w:val="24"/>
        </w:rPr>
      </w:pPr>
      <w:r>
        <w:rPr>
          <w:rFonts w:ascii="Cambria" w:hAnsi="Cambria"/>
          <w:sz w:val="24"/>
          <w:szCs w:val="24"/>
        </w:rPr>
        <w:t>Philozia ist aus einem Frösteln geboren. Aus diesem leisen Beben, das einen überkommt, wenn man mitten in einem gewöhnlichen Moment plötzlich spürt, dass man lebt. Wenn ein Lichtstrahl einen Raum durchquert, wenn ein unerwartetes Lachen die Stille durchschneidet, wenn ein klarer Gedanke aus dem Chaos auftaucht. Dort ist sie entstanden – in diesem fragilen Augenblick, in dem alles auf einmal Sinn ergibt.</w:t>
      </w:r>
    </w:p>
    <w:p>
      <w:pPr>
        <w:pStyle w:val="BodyText"/>
        <w:bidi w:val="0"/>
        <w:spacing w:lineRule="auto" w:line="276" w:before="0" w:after="140"/>
        <w:jc w:val="both"/>
        <w:rPr>
          <w:rFonts w:ascii="Cambria" w:hAnsi="Cambria"/>
          <w:sz w:val="24"/>
          <w:szCs w:val="24"/>
        </w:rPr>
      </w:pPr>
      <w:r>
        <w:rPr>
          <w:rFonts w:ascii="Cambria" w:hAnsi="Cambria"/>
          <w:sz w:val="24"/>
          <w:szCs w:val="24"/>
        </w:rPr>
        <w:t>Dieses Wort wurde nicht erfunden, um hübsch zu klingen oder ein Konzept zu zementieren. Es kam, um eine Stille zu füllen – den Mangel an Worten für diese feine Verbindung zwischen Denken und Leben, zwischen dem Innersten und dem Kollektiven, zwischen Impuls und Sinn. Es entstand, weil die gewohnten Rahmen nicht mehr ausreichten, weil die Worte, die man uns anbot – in der Philosophie, aber auch in der Politik, in offiziellen Reden, in kollektiven Appellen – oft hohl und leblos klangen.</w:t>
      </w:r>
    </w:p>
    <w:p>
      <w:pPr>
        <w:pStyle w:val="BodyText"/>
        <w:bidi w:val="0"/>
        <w:spacing w:lineRule="auto" w:line="276" w:before="0" w:after="140"/>
        <w:jc w:val="both"/>
        <w:rPr>
          <w:rFonts w:ascii="Cambria" w:hAnsi="Cambria"/>
          <w:sz w:val="24"/>
          <w:szCs w:val="24"/>
        </w:rPr>
      </w:pPr>
      <w:r>
        <w:rPr>
          <w:rFonts w:ascii="Cambria" w:hAnsi="Cambria"/>
          <w:sz w:val="24"/>
          <w:szCs w:val="24"/>
        </w:rPr>
        <w:t>In den vorherrschenden Sprachen wirkte das, was Denken und Leben verbindet, getrennt. Auf der einen Seite: Systeme, Doktrinen, rationale Strukturen, die ordnen und regeln – und dabei oft austrocknen. Auf der anderen Seite: das rohe Leben, chaotisch, schön und hart zugleich, in dem wir vorangehen, ohne immer zu wissen warum oder wie. Aber wann haben wir aufgehört, diese Welten miteinander sprechen zu lassen? Und warum ist es heute so dringend notwendig, sie wieder zu verweben?</w:t>
      </w:r>
    </w:p>
    <w:p>
      <w:pPr>
        <w:pStyle w:val="BodyText"/>
        <w:bidi w:val="0"/>
        <w:spacing w:lineRule="auto" w:line="276" w:before="0" w:after="140"/>
        <w:jc w:val="both"/>
        <w:rPr/>
      </w:pPr>
      <w:r>
        <w:rPr>
          <w:rFonts w:ascii="Cambria" w:hAnsi="Cambria"/>
          <w:sz w:val="24"/>
          <w:szCs w:val="24"/>
        </w:rPr>
        <w:t xml:space="preserve">Das Wort </w:t>
      </w:r>
      <w:r>
        <w:rPr>
          <w:rStyle w:val="Emphasis"/>
          <w:rFonts w:ascii="Cambria" w:hAnsi="Cambria"/>
          <w:sz w:val="24"/>
          <w:szCs w:val="24"/>
        </w:rPr>
        <w:t>Philozia</w:t>
      </w:r>
      <w:r>
        <w:rPr>
          <w:rFonts w:ascii="Cambria" w:hAnsi="Cambria"/>
          <w:sz w:val="24"/>
          <w:szCs w:val="24"/>
        </w:rPr>
        <w:t xml:space="preserve"> verbindet zwei griechische Wurzeln: </w:t>
      </w:r>
    </w:p>
    <w:p>
      <w:pPr>
        <w:pStyle w:val="BodyText"/>
        <w:bidi w:val="0"/>
        <w:spacing w:lineRule="auto" w:line="276" w:before="0" w:after="140"/>
        <w:jc w:val="both"/>
        <w:rPr/>
      </w:pPr>
      <w:r>
        <w:rPr>
          <w:rStyle w:val="Emphasis"/>
          <w:rFonts w:ascii="Cambria" w:hAnsi="Cambria"/>
          <w:b/>
          <w:bCs/>
          <w:sz w:val="24"/>
          <w:szCs w:val="24"/>
        </w:rPr>
        <w:t>philia</w:t>
      </w:r>
      <w:r>
        <w:rPr>
          <w:rFonts w:ascii="Cambria" w:hAnsi="Cambria"/>
          <w:b/>
          <w:bCs/>
          <w:sz w:val="24"/>
          <w:szCs w:val="24"/>
        </w:rPr>
        <w:t xml:space="preserve"> (φιλία), </w:t>
      </w:r>
      <w:r>
        <w:rPr>
          <w:rFonts w:ascii="Cambria" w:hAnsi="Cambria"/>
          <w:sz w:val="24"/>
          <w:szCs w:val="24"/>
        </w:rPr>
        <w:t>die gewählte Freundschaft, die bewusste Zuneigung und</w:t>
      </w:r>
    </w:p>
    <w:p>
      <w:pPr>
        <w:pStyle w:val="BodyText"/>
        <w:bidi w:val="0"/>
        <w:spacing w:lineRule="auto" w:line="276" w:before="0" w:after="140"/>
        <w:jc w:val="both"/>
        <w:rPr/>
      </w:pPr>
      <w:r>
        <w:rPr>
          <w:rStyle w:val="Emphasis"/>
          <w:rFonts w:ascii="Cambria" w:hAnsi="Cambria"/>
          <w:b/>
          <w:bCs/>
          <w:sz w:val="24"/>
          <w:szCs w:val="24"/>
        </w:rPr>
        <w:t>zoé</w:t>
      </w:r>
      <w:r>
        <w:rPr>
          <w:rFonts w:ascii="Cambria" w:hAnsi="Cambria"/>
          <w:b/>
          <w:bCs/>
          <w:sz w:val="24"/>
          <w:szCs w:val="24"/>
        </w:rPr>
        <w:t xml:space="preserve"> (ζωή),</w:t>
      </w:r>
      <w:r>
        <w:rPr>
          <w:rFonts w:ascii="Cambria" w:hAnsi="Cambria"/>
          <w:sz w:val="24"/>
          <w:szCs w:val="24"/>
        </w:rPr>
        <w:t xml:space="preserve"> das pulsierende Leben, das überquellende, das überall fließt: in Gesten, Blicken, im Schweigen, im Zittern. Zusammen formen sie ein Wort, das zu einer Haltung einlädt: in Freundschaft mit dem Leben zu sein. Nicht mit dem perfekten, idealisierten Leben, sondern mit dem, das wir täglich berühren – in all seinen Widersprüchen, Tiefen und Lichtmomenten.</w:t>
      </w:r>
    </w:p>
    <w:p>
      <w:pPr>
        <w:pStyle w:val="BodyText"/>
        <w:bidi w:val="0"/>
        <w:spacing w:lineRule="auto" w:line="276" w:before="0" w:after="140"/>
        <w:jc w:val="both"/>
        <w:rPr/>
      </w:pPr>
      <w:r>
        <w:rPr>
          <w:rFonts w:ascii="Cambria" w:hAnsi="Cambria"/>
          <w:sz w:val="24"/>
          <w:szCs w:val="24"/>
        </w:rPr>
        <w:t xml:space="preserve">Dieses Wort existierte in keiner Sprache – weder alt noch modern. Kein Wörterbuch, kein Lexikon hatte je </w:t>
      </w:r>
      <w:r>
        <w:rPr>
          <w:rStyle w:val="Emphasis"/>
          <w:rFonts w:ascii="Cambria" w:hAnsi="Cambria"/>
          <w:sz w:val="24"/>
          <w:szCs w:val="24"/>
        </w:rPr>
        <w:t>philia</w:t>
      </w:r>
      <w:r>
        <w:rPr>
          <w:rFonts w:ascii="Cambria" w:hAnsi="Cambria"/>
          <w:sz w:val="24"/>
          <w:szCs w:val="24"/>
        </w:rPr>
        <w:t xml:space="preserve"> und </w:t>
      </w:r>
      <w:r>
        <w:rPr>
          <w:rStyle w:val="Emphasis"/>
          <w:rFonts w:ascii="Cambria" w:hAnsi="Cambria"/>
          <w:sz w:val="24"/>
          <w:szCs w:val="24"/>
        </w:rPr>
        <w:t>zoé</w:t>
      </w:r>
      <w:r>
        <w:rPr>
          <w:rFonts w:ascii="Cambria" w:hAnsi="Cambria"/>
          <w:sz w:val="24"/>
          <w:szCs w:val="24"/>
        </w:rPr>
        <w:t xml:space="preserve"> in einem Begriff vereint. Es musste also erfunden werden – wie man ein Seil zwischen zwei Ufer spannt, wie man eine Brücke baut, wo vorher nur Leere war.</w:t>
      </w:r>
    </w:p>
    <w:p>
      <w:pPr>
        <w:pStyle w:val="BodyText"/>
        <w:bidi w:val="0"/>
        <w:spacing w:lineRule="auto" w:line="276" w:before="0" w:after="140"/>
        <w:jc w:val="both"/>
        <w:rPr>
          <w:sz w:val="24"/>
          <w:szCs w:val="24"/>
        </w:rPr>
      </w:pPr>
      <w:r>
        <w:rPr>
          <w:rFonts w:ascii="Cambria" w:hAnsi="Cambria"/>
          <w:sz w:val="24"/>
          <w:szCs w:val="24"/>
        </w:rPr>
        <w:t>Heute rennt die Welt. Alles beschleunigt sich – Nachrichten, Erwartungen, Übergänge, Dringlichkeiten. Man muss reagieren, sich anpassen, leistungsfähig sein. Aber was bleibt, wenn wir nur noch rennen? Die Tiefe wird flach, die Verbindungen lösen sich auf, der Sinn verschwimmt. Viele sehnen sich nach einem Atemzug. Nach einer anderen Art, aufrecht zu stehen. Genau hier entsteht Philozia: nicht als Rückzugsort, sondern als Akt der Klarheit – fast ein radikaler.</w:t>
      </w:r>
    </w:p>
    <w:p>
      <w:pPr>
        <w:pStyle w:val="BodyText"/>
        <w:bidi w:val="0"/>
        <w:spacing w:lineRule="auto" w:line="276" w:before="0" w:after="140"/>
        <w:jc w:val="both"/>
        <w:rPr>
          <w:rFonts w:ascii="Cambria" w:hAnsi="Cambria"/>
          <w:sz w:val="24"/>
          <w:szCs w:val="24"/>
        </w:rPr>
      </w:pPr>
      <w:r>
        <w:rPr>
          <w:rFonts w:ascii="Cambria" w:hAnsi="Cambria"/>
          <w:sz w:val="24"/>
          <w:szCs w:val="24"/>
        </w:rPr>
        <w:t>Langsamer werden – nicht um zu fliehen, sondern um zurückzukehren. Zurück zu sich selbst, zu den anderen, zum Lebendigen.</w:t>
      </w:r>
    </w:p>
    <w:p>
      <w:pPr>
        <w:pStyle w:val="BodyText"/>
        <w:bidi w:val="0"/>
        <w:spacing w:lineRule="auto" w:line="276" w:before="0" w:after="140"/>
        <w:jc w:val="both"/>
        <w:rPr>
          <w:rFonts w:ascii="Cambria" w:hAnsi="Cambria"/>
          <w:sz w:val="24"/>
          <w:szCs w:val="24"/>
        </w:rPr>
      </w:pPr>
      <w:r>
        <w:rPr>
          <w:rFonts w:ascii="Cambria" w:hAnsi="Cambria"/>
          <w:sz w:val="24"/>
          <w:szCs w:val="24"/>
        </w:rPr>
        <w:t>Philozia hat sich durch einfache Momente geformt: eine ausgestreckte Hand, ein unerwartetes Gespräch, eine überströmende Emotion, eine Entscheidung, die man nicht ganz verstand – und die sich dennoch richtig anfühlte. Sie behauptet nicht, alle Antworten zu haben. Sie reicht eine Brücke – für jene, die irgendwann gespürt haben, dass sie anders atmen möchten. Die einen Faden wiederfinden wollen zwischen Kopf, Herz und Händen.</w:t>
      </w:r>
    </w:p>
    <w:p>
      <w:pPr>
        <w:pStyle w:val="BodyText"/>
        <w:bidi w:val="0"/>
        <w:spacing w:lineRule="auto" w:line="276" w:before="0" w:after="140"/>
        <w:jc w:val="both"/>
        <w:rPr>
          <w:rFonts w:ascii="Cambria" w:hAnsi="Cambria"/>
          <w:sz w:val="24"/>
          <w:szCs w:val="24"/>
        </w:rPr>
      </w:pPr>
      <w:r>
        <w:rPr>
          <w:rFonts w:ascii="Cambria" w:hAnsi="Cambria"/>
          <w:sz w:val="24"/>
          <w:szCs w:val="24"/>
        </w:rPr>
        <w:t>In einer Welt, die glänzt und schnelle Antworten verkauft, schlägt Philozia ein anderes Tempo vor. Nicht um einen einzigen Weg vorzugeben, sondern um einen Raum zu eröffnen: für Zuhören, Resonanz, Langsamkeit. Eine Art, die Fragen zu bewohnen. Mit Klarheit. Mit Zärtlichkeit. Mit Mut.</w:t>
      </w:r>
    </w:p>
    <w:p>
      <w:pPr>
        <w:pStyle w:val="BodyText"/>
        <w:bidi w:val="0"/>
        <w:spacing w:lineRule="auto" w:line="276" w:before="0" w:after="140"/>
        <w:jc w:val="left"/>
        <w:rPr>
          <w:sz w:val="24"/>
          <w:szCs w:val="24"/>
        </w:rPr>
      </w:pPr>
      <w:r>
        <w:rPr>
          <w:sz w:val="24"/>
          <w:szCs w:val="24"/>
        </w:rPr>
      </w:r>
    </w:p>
    <w:p>
      <w:pPr>
        <w:pStyle w:val="BodyText"/>
        <w:bidi w:val="0"/>
        <w:spacing w:lineRule="auto" w:line="276" w:before="0" w:after="140"/>
        <w:jc w:val="left"/>
        <w:rPr>
          <w:sz w:val="24"/>
          <w:szCs w:val="24"/>
        </w:rPr>
      </w:pPr>
      <w:r>
        <w:rPr>
          <w:sz w:val="24"/>
          <w:szCs w:val="24"/>
        </w:rPr>
      </w:r>
    </w:p>
    <w:p>
      <w:pPr>
        <w:pStyle w:val="Heading1"/>
        <w:keepNext w:val="true"/>
        <w:widowControl/>
        <w:numPr>
          <w:ilvl w:val="0"/>
          <w:numId w:val="0"/>
        </w:numPr>
        <w:suppressAutoHyphens w:val="true"/>
        <w:bidi w:val="0"/>
        <w:ind w:hanging="0" w:left="0"/>
        <w:jc w:val="left"/>
        <w:rPr>
          <w:rStyle w:val="Strong"/>
          <w:rFonts w:ascii="Calibri" w:hAnsi="Calibri" w:eastAsia="Microsoft YaHei" w:cs="Lucida Sans"/>
          <w:b/>
          <w:bCs/>
          <w:color w:val="5983B0"/>
          <w:sz w:val="24"/>
          <w:szCs w:val="24"/>
        </w:rPr>
      </w:pPr>
      <w:r>
        <w:rPr>
          <w:rFonts w:eastAsia="Microsoft YaHei" w:cs="Lucida Sans" w:ascii="Calibri" w:hAnsi="Calibri"/>
          <w:b/>
          <w:bCs/>
          <w:color w:val="5983B0"/>
          <w:sz w:val="24"/>
          <w:szCs w:val="24"/>
        </w:rPr>
      </w:r>
      <w:r>
        <w:br w:type="page"/>
      </w:r>
    </w:p>
    <w:p>
      <w:pPr>
        <w:pStyle w:val="Heading1"/>
        <w:numPr>
          <w:ilvl w:val="0"/>
          <w:numId w:val="2"/>
        </w:numPr>
        <w:bidi w:val="0"/>
        <w:spacing w:before="0" w:after="120"/>
        <w:ind w:hanging="0" w:left="0"/>
        <w:jc w:val="center"/>
        <w:rPr/>
      </w:pPr>
      <w:bookmarkStart w:id="6" w:name="__RefHeading___Toc9638_3327125978"/>
      <w:bookmarkEnd w:id="6"/>
      <w:r>
        <w:rPr>
          <w:rStyle w:val="Strong"/>
          <w:rFonts w:eastAsia="Microsoft YaHei" w:cs="Lucida Sans" w:ascii="Cambria" w:hAnsi="Cambria"/>
          <w:b/>
          <w:bCs/>
          <w:color w:val="5983B0"/>
          <w:sz w:val="36"/>
          <w:szCs w:val="36"/>
        </w:rPr>
        <w:t>Kapitel II</w:t>
      </w:r>
    </w:p>
    <w:p>
      <w:pPr>
        <w:pStyle w:val="Heading2"/>
        <w:numPr>
          <w:ilvl w:val="0"/>
          <w:numId w:val="0"/>
        </w:numPr>
        <w:ind w:hanging="0" w:left="0"/>
        <w:jc w:val="center"/>
        <w:rPr/>
      </w:pPr>
      <w:bookmarkStart w:id="7" w:name="__RefHeading___Toc9640_3327125978"/>
      <w:bookmarkEnd w:id="7"/>
      <w:r>
        <w:rPr>
          <w:rStyle w:val="Strong"/>
          <w:rFonts w:ascii="Cambria" w:hAnsi="Cambria"/>
          <w:b/>
          <w:bCs/>
          <w:color w:val="3465A4"/>
          <w:sz w:val="36"/>
          <w:szCs w:val="36"/>
        </w:rPr>
        <w:t>Philozia: Liebe zum Lebendigen und gelebte Ethik</w:t>
      </w:r>
    </w:p>
    <w:p>
      <w:pPr>
        <w:pStyle w:val="BodyText"/>
        <w:bidi w:val="0"/>
        <w:jc w:val="left"/>
        <w:rPr>
          <w:rFonts w:ascii="Calibri" w:hAnsi="Calibri" w:eastAsia="Microsoft YaHei" w:cs="Lucida Sans"/>
          <w:color w:val="5983B0"/>
          <w:sz w:val="24"/>
          <w:szCs w:val="24"/>
        </w:rPr>
      </w:pPr>
      <w:r>
        <w:rPr>
          <w:rFonts w:eastAsia="Microsoft YaHei" w:cs="Lucida Sans" w:ascii="Calibri" w:hAnsi="Calibri"/>
          <w:color w:val="5983B0"/>
          <w:sz w:val="24"/>
          <w:szCs w:val="24"/>
        </w:rPr>
      </w:r>
    </w:p>
    <w:p>
      <w:pPr>
        <w:pStyle w:val="BodyText"/>
        <w:bidi w:val="0"/>
        <w:spacing w:lineRule="auto" w:line="276" w:before="0" w:after="140"/>
        <w:jc w:val="both"/>
        <w:rPr>
          <w:rFonts w:ascii="Cambria" w:hAnsi="Cambria"/>
          <w:sz w:val="24"/>
          <w:szCs w:val="24"/>
        </w:rPr>
      </w:pPr>
      <w:r>
        <w:rPr>
          <w:rFonts w:ascii="Cambria" w:hAnsi="Cambria"/>
          <w:sz w:val="24"/>
          <w:szCs w:val="24"/>
        </w:rPr>
        <w:t>Philozia ist keine Modeerscheinung und kein neuer Trend. Sie will sich nicht in die Liste der aktuellen Schlagworte einreihen. Sie wurzelt tiefer – in etwas Älterem, Ursprünglicherem: in dieser unsichtbaren und doch grundlegenden Verbindung zu allem Lebendigen.</w:t>
      </w:r>
    </w:p>
    <w:p>
      <w:pPr>
        <w:pStyle w:val="BodyText"/>
        <w:bidi w:val="0"/>
        <w:spacing w:lineRule="auto" w:line="276" w:before="0" w:after="140"/>
        <w:jc w:val="both"/>
        <w:rPr>
          <w:rFonts w:ascii="Cambria" w:hAnsi="Cambria"/>
          <w:sz w:val="24"/>
          <w:szCs w:val="24"/>
        </w:rPr>
      </w:pPr>
      <w:r>
        <w:rPr>
          <w:rFonts w:ascii="Cambria" w:hAnsi="Cambria"/>
          <w:sz w:val="24"/>
          <w:szCs w:val="24"/>
        </w:rPr>
        <w:t>Die Ethik von Philozia beginnt genau hier – in dieser Anerkennung: Das Lebendige ist überall. Und wir sind ein Teil davon. Nicht nur als voneinander getrennte Individuen, sondern als Wesen, die in ein größeres Gewebe eingebunden sind. Wenn sich eine Hand ausstreckt, um zu trösten. Wenn ein Lächeln durch die Müdigkeit dringt. Wenn ein Blick auf einem Baum, einem Tier, einem anderen Menschen verweilt – dann geschieht etwas. Ein stilles Wiedererkennen. Eine Resonanz.</w:t>
      </w:r>
    </w:p>
    <w:p>
      <w:pPr>
        <w:pStyle w:val="BodyText"/>
        <w:bidi w:val="0"/>
        <w:spacing w:lineRule="auto" w:line="276" w:before="0" w:after="140"/>
        <w:jc w:val="both"/>
        <w:rPr>
          <w:rFonts w:ascii="Cambria" w:hAnsi="Cambria"/>
          <w:sz w:val="24"/>
          <w:szCs w:val="24"/>
        </w:rPr>
      </w:pPr>
      <w:r>
        <w:rPr>
          <w:rFonts w:ascii="Cambria" w:hAnsi="Cambria"/>
          <w:sz w:val="24"/>
          <w:szCs w:val="24"/>
        </w:rPr>
        <w:t>Und diese Resonanz bleibt nicht im Persönlichen stehen. Philozia fragt auch nach dem Kollektiven: Wie leben wir in Gruppen, in Gemeinschaften, in Gesellschaften? Wie können wir Räume schaffen, in denen jeder existieren darf, ohne sich selbst zu verlieren? In einer Welt, in der wir einander oft begegnen, ohne uns wirklich zu sehen, erinnert Philozia daran: Beziehungen sind lebendige Materie – zerbrechlich, kostbar. Sie brauchen Pflege, Aufmerksamkeit, Zuhören. Sie formen uns genauso sehr, wie wir sie formen.</w:t>
      </w:r>
    </w:p>
    <w:p>
      <w:pPr>
        <w:pStyle w:val="BodyText"/>
        <w:bidi w:val="0"/>
        <w:spacing w:lineRule="auto" w:line="276" w:before="0" w:after="140"/>
        <w:jc w:val="both"/>
        <w:rPr>
          <w:rFonts w:ascii="Cambria" w:hAnsi="Cambria"/>
          <w:sz w:val="24"/>
          <w:szCs w:val="24"/>
        </w:rPr>
      </w:pPr>
      <w:r>
        <w:rPr>
          <w:rFonts w:ascii="Cambria" w:hAnsi="Cambria"/>
          <w:sz w:val="24"/>
          <w:szCs w:val="24"/>
        </w:rPr>
        <w:t>Das heißt nicht, dass man perfekt sein muss oder alles richtig machen soll. Es heißt, sich einzulassen. Hinzusehen. Hinzuhören. Sich berühren zu lassen. Philozia ruft zu einer wachen Präsenz auf – einer Präsenz, die Unvollkommenheit zulässt, aber Gleichgültigkeit ablehnt. Eine Präsenz, die Grenzen anerkennt, Zweifel, Verletzlichkeit – und trotzdem den Schritt wagt. Bewusst.</w:t>
      </w:r>
    </w:p>
    <w:p>
      <w:pPr>
        <w:pStyle w:val="BodyText"/>
        <w:bidi w:val="0"/>
        <w:spacing w:lineRule="auto" w:line="276" w:before="0" w:after="140"/>
        <w:jc w:val="both"/>
        <w:rPr>
          <w:rFonts w:ascii="Cambria" w:hAnsi="Cambria"/>
          <w:sz w:val="24"/>
          <w:szCs w:val="24"/>
        </w:rPr>
      </w:pPr>
      <w:r>
        <w:rPr>
          <w:rFonts w:ascii="Cambria" w:hAnsi="Cambria"/>
          <w:sz w:val="24"/>
          <w:szCs w:val="24"/>
        </w:rPr>
        <w:t>In einer Welt, in der alles käuflich, alles messbar und alles schnell ist, erinnert Philozia daran: Es gibt Dinge, die entziehen sich der Logik des Marktes – die Tiefe einer Verbindung, das Leuchten eines Moments, die Erinnerung an eine selbstlose Geste. Es geht nicht um eine starre Moral, nicht um ein unerreichbares Ideal. Es ist eine Lebenskunst – eine Art, mit beiden Füßen im Hier zu stehen, Entscheidungen zu tragen und dem treu zu bleiben, was wirklich zählt.</w:t>
      </w:r>
    </w:p>
    <w:p>
      <w:pPr>
        <w:pStyle w:val="BodyText"/>
        <w:bidi w:val="0"/>
        <w:spacing w:lineRule="auto" w:line="276" w:before="0" w:after="140"/>
        <w:jc w:val="both"/>
        <w:rPr/>
      </w:pPr>
      <w:r>
        <w:rPr>
          <w:rFonts w:ascii="Cambria" w:hAnsi="Cambria"/>
          <w:sz w:val="24"/>
          <w:szCs w:val="24"/>
        </w:rPr>
        <w:t xml:space="preserve">All das zeigt sich im Alltag: </w:t>
      </w:r>
      <w:r>
        <w:rPr>
          <w:rStyle w:val="Emphasis"/>
          <w:rFonts w:ascii="Cambria" w:hAnsi="Cambria"/>
          <w:sz w:val="24"/>
          <w:szCs w:val="24"/>
        </w:rPr>
        <w:t>Danke</w:t>
      </w:r>
      <w:r>
        <w:rPr>
          <w:rFonts w:ascii="Cambria" w:hAnsi="Cambria"/>
          <w:sz w:val="24"/>
          <w:szCs w:val="24"/>
        </w:rPr>
        <w:t xml:space="preserve"> sagen. Langsamer werden, um zuzuhören. Eine bequeme Lösung ablehnen, wenn sie schadet. Den Mut haben, zu reparieren – auch wenn es länger dauert, anstrengender ist.</w:t>
      </w:r>
    </w:p>
    <w:p>
      <w:pPr>
        <w:pStyle w:val="BodyText"/>
        <w:bidi w:val="0"/>
        <w:spacing w:lineRule="auto" w:line="276" w:before="0" w:after="140"/>
        <w:jc w:val="both"/>
        <w:rPr>
          <w:rFonts w:ascii="Cambria" w:hAnsi="Cambria"/>
          <w:sz w:val="24"/>
          <w:szCs w:val="24"/>
        </w:rPr>
      </w:pPr>
      <w:r>
        <w:rPr>
          <w:rFonts w:ascii="Cambria" w:hAnsi="Cambria"/>
          <w:sz w:val="24"/>
          <w:szCs w:val="24"/>
        </w:rPr>
        <w:t>Philozia bleibt nicht bei schönen Gedanken stehen. Sie will gelebt werden. Sie lädt ein, Gedanken, Worte und Handlungen in Einklang zu bringen. Nicht, um rein oder makellos zu sein – sondern um innere Stimmigkeit zu finden. Das ist anspruchsvoll, ja. Aber es ist auch ein Weg der Entlastung. Denn mit sich selbst im Widerspruch zu leben, ermüdet. In Übereinstimmung zu leben – auch wenn sie nicht perfekt ist – macht lebendiger.</w:t>
      </w:r>
    </w:p>
    <w:p>
      <w:pPr>
        <w:pStyle w:val="BodyText"/>
        <w:bidi w:val="0"/>
        <w:spacing w:lineRule="auto" w:line="276" w:before="0" w:after="140"/>
        <w:jc w:val="both"/>
        <w:rPr>
          <w:rFonts w:ascii="Cambria" w:hAnsi="Cambria"/>
          <w:sz w:val="24"/>
          <w:szCs w:val="24"/>
        </w:rPr>
      </w:pPr>
      <w:r>
        <w:rPr>
          <w:rFonts w:ascii="Cambria" w:hAnsi="Cambria"/>
          <w:sz w:val="24"/>
          <w:szCs w:val="24"/>
        </w:rPr>
        <w:t>Und genau das will Philozia im Grunde: uns zurückführen zu dem, was uns wirklich lebendig macht – als Einzelne und als Gemeinschaft.</w:t>
      </w:r>
    </w:p>
    <w:p>
      <w:pPr>
        <w:pStyle w:val="BodyText"/>
        <w:bidi w:val="0"/>
        <w:spacing w:lineRule="auto" w:line="276" w:before="0" w:after="140"/>
        <w:jc w:val="both"/>
        <w:rPr>
          <w:rFonts w:ascii="Cambria" w:hAnsi="Cambria"/>
          <w:sz w:val="24"/>
          <w:szCs w:val="24"/>
        </w:rPr>
      </w:pPr>
      <w:r>
        <w:rPr>
          <w:rFonts w:ascii="Cambria" w:hAnsi="Cambria"/>
          <w:sz w:val="24"/>
          <w:szCs w:val="24"/>
        </w:rPr>
        <w:t>Philozia steht auch in einer größeren Kontinuität – jener der Weitergabe. Jede Geste, die wir tun, jede Entscheidung, die wir treffen, hinterlässt eine Spur. Sie baut auf dem auf, was vor uns kam – durch unsere Vorfahren, unsere Kulturen, unsere Geschichten – und zieht Linien in das, was noch kommt.</w:t>
      </w:r>
    </w:p>
    <w:p>
      <w:pPr>
        <w:pStyle w:val="BodyText"/>
        <w:bidi w:val="0"/>
        <w:spacing w:lineRule="auto" w:line="276" w:before="0" w:after="140"/>
        <w:jc w:val="both"/>
        <w:rPr>
          <w:rFonts w:ascii="Cambria" w:hAnsi="Cambria"/>
          <w:sz w:val="24"/>
          <w:szCs w:val="24"/>
        </w:rPr>
      </w:pPr>
      <w:r>
        <w:rPr>
          <w:rFonts w:ascii="Cambria" w:hAnsi="Cambria"/>
          <w:sz w:val="24"/>
          <w:szCs w:val="24"/>
        </w:rPr>
        <w:t>Das Lebendige mit Ethik zu bewohnen bedeutet nicht nur, gut zu sich selbst zu sein. Auch nicht nur zu anderen, im Hier und Jetzt. Es heißt auch: das zu ehren, was vor uns war. Das zu achten, was uns umgibt. Und einen Raum zu öffnen für jene, die nach uns kommen.</w:t>
      </w:r>
    </w:p>
    <w:p>
      <w:pPr>
        <w:pStyle w:val="BodyText"/>
        <w:bidi w:val="0"/>
        <w:spacing w:lineRule="auto" w:line="276" w:before="0" w:after="140"/>
        <w:jc w:val="both"/>
        <w:rPr>
          <w:rFonts w:ascii="Cambria" w:hAnsi="Cambria"/>
          <w:sz w:val="24"/>
          <w:szCs w:val="24"/>
        </w:rPr>
      </w:pPr>
      <w:r>
        <w:rPr>
          <w:rFonts w:ascii="Cambria" w:hAnsi="Cambria"/>
          <w:sz w:val="24"/>
          <w:szCs w:val="24"/>
        </w:rPr>
        <w:t>Philozia lädt zu diesem langen Blick ein – die Fäden von Vergangenheit, Gegenwart und Zukunft miteinander zu verweben, ohne sie übereinander zu zerdrücken. In diesem weiten Bewusstsein erhält jede Handlung Gewicht – und zugleich Leichtigkeit. Denn sie ist eingebettet in etwas, das größer ist als der Moment. Und doch bleibt sie ihm zutiefst verbunden.</w:t>
      </w:r>
    </w:p>
    <w:p>
      <w:pPr>
        <w:pStyle w:val="BodyText"/>
        <w:bidi w:val="0"/>
        <w:spacing w:lineRule="auto" w:line="276" w:before="0" w:after="140"/>
        <w:jc w:val="left"/>
        <w:rPr>
          <w:sz w:val="24"/>
          <w:szCs w:val="24"/>
        </w:rPr>
      </w:pPr>
      <w:r>
        <w:rPr>
          <w:sz w:val="24"/>
          <w:szCs w:val="24"/>
        </w:rPr>
      </w:r>
    </w:p>
    <w:p>
      <w:pPr>
        <w:pStyle w:val="BodyText"/>
        <w:bidi w:val="0"/>
        <w:spacing w:lineRule="auto" w:line="276" w:before="0" w:after="140"/>
        <w:jc w:val="left"/>
        <w:rPr>
          <w:sz w:val="24"/>
          <w:szCs w:val="24"/>
        </w:rPr>
      </w:pPr>
      <w:r>
        <w:rPr>
          <w:sz w:val="24"/>
          <w:szCs w:val="24"/>
        </w:rPr>
      </w:r>
    </w:p>
    <w:p>
      <w:pPr>
        <w:pStyle w:val="Heading1"/>
        <w:keepNext w:val="true"/>
        <w:widowControl/>
        <w:numPr>
          <w:ilvl w:val="0"/>
          <w:numId w:val="0"/>
        </w:numPr>
        <w:suppressAutoHyphens w:val="true"/>
        <w:bidi w:val="0"/>
        <w:ind w:hanging="0" w:left="0"/>
        <w:jc w:val="left"/>
        <w:rPr>
          <w:rStyle w:val="Strong"/>
          <w:rFonts w:ascii="Calibri" w:hAnsi="Calibri" w:eastAsia="Microsoft YaHei" w:cs="Lucida Sans"/>
          <w:b/>
          <w:bCs/>
          <w:color w:val="5983B0"/>
          <w:sz w:val="24"/>
          <w:szCs w:val="24"/>
        </w:rPr>
      </w:pPr>
      <w:r>
        <w:rPr>
          <w:rFonts w:eastAsia="Microsoft YaHei" w:cs="Lucida Sans" w:ascii="Calibri" w:hAnsi="Calibri"/>
          <w:b/>
          <w:bCs/>
          <w:color w:val="5983B0"/>
          <w:sz w:val="24"/>
          <w:szCs w:val="24"/>
        </w:rPr>
      </w:r>
      <w:r>
        <w:br w:type="page"/>
      </w:r>
    </w:p>
    <w:p>
      <w:pPr>
        <w:pStyle w:val="Heading1"/>
        <w:numPr>
          <w:ilvl w:val="0"/>
          <w:numId w:val="2"/>
        </w:numPr>
        <w:bidi w:val="0"/>
        <w:spacing w:before="0" w:after="120"/>
        <w:ind w:hanging="0" w:left="0"/>
        <w:jc w:val="center"/>
        <w:rPr/>
      </w:pPr>
      <w:bookmarkStart w:id="8" w:name="__RefHeading___Toc9642_3327125978"/>
      <w:bookmarkEnd w:id="8"/>
      <w:r>
        <w:rPr>
          <w:rStyle w:val="Strong"/>
          <w:rFonts w:eastAsia="Microsoft YaHei" w:cs="Lucida Sans" w:ascii="Cambria" w:hAnsi="Cambria"/>
          <w:b/>
          <w:bCs/>
          <w:color w:val="3465A4"/>
          <w:sz w:val="36"/>
          <w:szCs w:val="36"/>
        </w:rPr>
        <w:t>Kapitel III</w:t>
      </w:r>
    </w:p>
    <w:p>
      <w:pPr>
        <w:pStyle w:val="Heading2"/>
        <w:numPr>
          <w:ilvl w:val="0"/>
          <w:numId w:val="0"/>
        </w:numPr>
        <w:ind w:hanging="0" w:left="0"/>
        <w:jc w:val="center"/>
        <w:rPr/>
      </w:pPr>
      <w:bookmarkStart w:id="9" w:name="__RefHeading___Toc9644_3327125978"/>
      <w:bookmarkEnd w:id="9"/>
      <w:r>
        <w:rPr>
          <w:rStyle w:val="Strong"/>
          <w:rFonts w:ascii="Cambria" w:hAnsi="Cambria"/>
          <w:b/>
          <w:bCs/>
          <w:color w:val="3465A4"/>
          <w:sz w:val="36"/>
          <w:szCs w:val="36"/>
        </w:rPr>
        <w:t>Persönlicher Weg</w:t>
      </w:r>
    </w:p>
    <w:p>
      <w:pPr>
        <w:pStyle w:val="BodyText"/>
        <w:bidi w:val="0"/>
        <w:jc w:val="left"/>
        <w:rPr>
          <w:rFonts w:ascii="Calibri" w:hAnsi="Calibri" w:eastAsia="Microsoft YaHei" w:cs="Lucida Sans"/>
          <w:color w:val="5983B0"/>
          <w:sz w:val="24"/>
          <w:szCs w:val="24"/>
        </w:rPr>
      </w:pPr>
      <w:r>
        <w:rPr>
          <w:rFonts w:eastAsia="Microsoft YaHei" w:cs="Lucida Sans" w:ascii="Calibri" w:hAnsi="Calibri"/>
          <w:color w:val="5983B0"/>
          <w:sz w:val="24"/>
          <w:szCs w:val="24"/>
        </w:rPr>
      </w:r>
    </w:p>
    <w:p>
      <w:pPr>
        <w:pStyle w:val="BodyText"/>
        <w:bidi w:val="0"/>
        <w:spacing w:lineRule="auto" w:line="276" w:before="0" w:after="140"/>
        <w:jc w:val="both"/>
        <w:rPr>
          <w:rFonts w:ascii="Cambria" w:hAnsi="Cambria"/>
          <w:sz w:val="24"/>
          <w:szCs w:val="24"/>
        </w:rPr>
      </w:pPr>
      <w:r>
        <w:rPr>
          <w:rFonts w:ascii="Cambria" w:hAnsi="Cambria"/>
          <w:sz w:val="24"/>
          <w:szCs w:val="24"/>
        </w:rPr>
        <w:t>Philozia ist nicht aus einer Theorie entstanden. Sie ist aus einem Weg entstanden. Einem Weg voller Fragen, Zweifel, Zusammenbrüche – und Wiedergeburten. Denn bevor Philozia ein Konzept war, war sie vor allem eines: eine Erfahrung.</w:t>
      </w:r>
    </w:p>
    <w:p>
      <w:pPr>
        <w:pStyle w:val="BodyText"/>
        <w:bidi w:val="0"/>
        <w:spacing w:lineRule="auto" w:line="276" w:before="0" w:after="140"/>
        <w:jc w:val="both"/>
        <w:rPr>
          <w:rFonts w:ascii="Cambria" w:hAnsi="Cambria"/>
          <w:sz w:val="24"/>
          <w:szCs w:val="24"/>
        </w:rPr>
      </w:pPr>
      <w:r>
        <w:rPr>
          <w:rFonts w:ascii="Cambria" w:hAnsi="Cambria"/>
          <w:sz w:val="24"/>
          <w:szCs w:val="24"/>
        </w:rPr>
        <w:t>Es gab diese Kippmomente. Nächte ohne Schlaf. Tage der Erschöpfung, an denen nichts mehr Sinn machte. Es gab Tränen, Verzweiflung – Momente, in denen alles unüberwindbar schien und man dachte, nie wieder auf die Beine zu kommen (Spoiler: Ich bin immer noch da). Und dann waren da diese Lichtblicke: eine Begegnung, die etwas in einem weckt. Eine Lektüre, die den Blick öffnet. Ein unerwarteter Atemzug, der einen zu sich zurückholt – manchmal in den unmöglichsten Augenblicken, zum Beispiel in der Warteschlange oder unter der Dusche.</w:t>
      </w:r>
    </w:p>
    <w:p>
      <w:pPr>
        <w:pStyle w:val="BodyText"/>
        <w:bidi w:val="0"/>
        <w:spacing w:lineRule="auto" w:line="276" w:before="0" w:after="140"/>
        <w:jc w:val="both"/>
        <w:rPr>
          <w:rFonts w:ascii="Cambria" w:hAnsi="Cambria"/>
          <w:sz w:val="24"/>
          <w:szCs w:val="24"/>
        </w:rPr>
      </w:pPr>
      <w:r>
        <w:rPr>
          <w:rFonts w:ascii="Cambria" w:hAnsi="Cambria"/>
          <w:sz w:val="24"/>
          <w:szCs w:val="24"/>
        </w:rPr>
        <w:t>Philozia hat sich in dieser Durchquerung geformt. Sie hat sich ebenso von den Schattenzonen genährt wie vom Licht. Sie will die Wunden nicht wegwischen, die Stürme nicht leugnen. Sie lernt, sie anzuschauen. Sie anzunehmen. Und sie zu durchleben – mit ein wenig mehr Sanftheit, ein wenig mehr Stimmigkeit… und, manchmal, mit einer Portion Selbstironie. Denn ganz ehrlich: Wer hatte nicht schon einmal den Impuls, alles hinzuschmeißen – bevor man schließlich über sich selbst lächelt?</w:t>
      </w:r>
    </w:p>
    <w:p>
      <w:pPr>
        <w:pStyle w:val="BodyText"/>
        <w:bidi w:val="0"/>
        <w:spacing w:lineRule="auto" w:line="276" w:before="0" w:after="140"/>
        <w:jc w:val="both"/>
        <w:rPr>
          <w:rFonts w:ascii="Cambria" w:hAnsi="Cambria"/>
          <w:sz w:val="24"/>
          <w:szCs w:val="24"/>
        </w:rPr>
      </w:pPr>
      <w:r>
        <w:rPr>
          <w:rFonts w:ascii="Cambria" w:hAnsi="Cambria"/>
          <w:sz w:val="24"/>
          <w:szCs w:val="24"/>
        </w:rPr>
        <w:t>Auf diesem Weg gab es Weggefährten: Bücher, Gesichter, ausgestreckte Hände. Es gab Praktiken: meditieren, schreiben, gehen, atmen – und manchmal, seien wir ehrlich, sich unter der Decke zusammenrollen und hoffen, dass es vorbeigeht. Doch vor allem gab es eine grundlegende Lernbewegung: die der Aufmerksamkeit. Aufmerksamkeit für sich selbst, für den anderen, für die Welt. Keine angespannte, ängstliche Aufmerksamkeit – sondern eine lebendige, bewegliche, wache.</w:t>
      </w:r>
    </w:p>
    <w:p>
      <w:pPr>
        <w:pStyle w:val="BodyText"/>
        <w:bidi w:val="0"/>
        <w:spacing w:lineRule="auto" w:line="276" w:before="0" w:after="140"/>
        <w:jc w:val="both"/>
        <w:rPr>
          <w:rFonts w:ascii="Cambria" w:hAnsi="Cambria"/>
          <w:sz w:val="24"/>
          <w:szCs w:val="24"/>
        </w:rPr>
      </w:pPr>
      <w:r>
        <w:rPr>
          <w:rFonts w:ascii="Cambria" w:hAnsi="Cambria"/>
          <w:sz w:val="24"/>
          <w:szCs w:val="24"/>
        </w:rPr>
        <w:t>Philozia sagt nicht: Hier ist der Schlüssel. Sie sagt: Hier ist ein Durchgang. Jede*r wird ihn auf eigene Weise beschreiten. Und gerade weil dieser Weg persönlich ist, ist er zutiefst universell. Denn jeder lebendige Mensch kennt ihn irgendwann: diesen Spannungsbogen zwischen Zusammenbruch und Aufbruch, zwischen Verlust und Neuanfang, zwischen Zweifel und dem entschlossenen Weitergehen – manchmal mit geschwollenen Augen und zerzausten Haaren.</w:t>
      </w:r>
    </w:p>
    <w:p>
      <w:pPr>
        <w:pStyle w:val="BodyText"/>
        <w:bidi w:val="0"/>
        <w:spacing w:lineRule="auto" w:line="276" w:before="0" w:after="140"/>
        <w:jc w:val="both"/>
        <w:rPr>
          <w:rFonts w:ascii="Cambria" w:hAnsi="Cambria"/>
          <w:sz w:val="24"/>
          <w:szCs w:val="24"/>
        </w:rPr>
      </w:pPr>
      <w:r>
        <w:rPr>
          <w:rFonts w:ascii="Cambria" w:hAnsi="Cambria"/>
          <w:sz w:val="24"/>
          <w:szCs w:val="24"/>
        </w:rPr>
        <w:t>Philozia ist im Kern keine Flucht. Sie ist eine Wegbegleiterin. Sie begleitet all jene, die gehen, stolpern, weinen, sich aufrichten, seufzen, lachen – und weitergehen. Sie verspricht nicht, alle Hindernisse aus dem Weg zu räumen. Sie lädt dazu ein, den Weg anders zu bewohnen – mit Klarheit, Zärtlichkeit und, wenn möglich, einer Prise Humor für unterwegs.</w:t>
      </w:r>
    </w:p>
    <w:p>
      <w:pPr>
        <w:pStyle w:val="BodyText"/>
        <w:bidi w:val="0"/>
        <w:spacing w:lineRule="auto" w:line="276" w:before="0" w:after="140"/>
        <w:jc w:val="both"/>
        <w:rPr>
          <w:rFonts w:ascii="Cambria" w:hAnsi="Cambria"/>
          <w:sz w:val="24"/>
          <w:szCs w:val="24"/>
        </w:rPr>
      </w:pPr>
      <w:r>
        <w:rPr>
          <w:rFonts w:ascii="Cambria" w:hAnsi="Cambria"/>
          <w:sz w:val="24"/>
          <w:szCs w:val="24"/>
        </w:rPr>
        <w:t>Bevor wir uns dem nächsten Kapitel zuwenden, wird deutlich: Dieser persönliche Weg steht nicht für sich allein. Er ruft nach Anwendung, nach einer gelebten Philosophie im Alltag.</w:t>
      </w:r>
    </w:p>
    <w:p>
      <w:pPr>
        <w:pStyle w:val="Normal"/>
        <w:bidi w:val="0"/>
        <w:jc w:val="left"/>
        <w:rPr>
          <w:sz w:val="24"/>
          <w:szCs w:val="24"/>
        </w:rPr>
      </w:pPr>
      <w:r>
        <w:rPr>
          <w:sz w:val="24"/>
          <w:szCs w:val="24"/>
        </w:rPr>
      </w:r>
    </w:p>
    <w:p>
      <w:pPr>
        <w:pStyle w:val="Heading1"/>
        <w:keepNext w:val="true"/>
        <w:numPr>
          <w:ilvl w:val="0"/>
          <w:numId w:val="0"/>
        </w:numPr>
        <w:bidi w:val="0"/>
        <w:ind w:hanging="0" w:left="0"/>
        <w:jc w:val="center"/>
        <w:rPr/>
      </w:pPr>
      <w:bookmarkStart w:id="10" w:name="__RefHeading___Toc9646_3327125978"/>
      <w:bookmarkEnd w:id="10"/>
      <w:r>
        <w:rPr>
          <w:rStyle w:val="Strong"/>
          <w:rFonts w:eastAsia="Microsoft YaHei" w:cs="Lucida Sans" w:ascii="Cambria" w:hAnsi="Cambria"/>
          <w:b/>
          <w:bCs/>
          <w:color w:val="5983B0"/>
          <w:sz w:val="36"/>
          <w:szCs w:val="36"/>
        </w:rPr>
        <w:t>Kapitel IV</w:t>
      </w:r>
    </w:p>
    <w:p>
      <w:pPr>
        <w:pStyle w:val="Heading2"/>
        <w:numPr>
          <w:ilvl w:val="0"/>
          <w:numId w:val="0"/>
        </w:numPr>
        <w:ind w:hanging="0" w:left="0"/>
        <w:jc w:val="center"/>
        <w:rPr/>
      </w:pPr>
      <w:bookmarkStart w:id="11" w:name="__RefHeading___Toc9648_3327125978"/>
      <w:bookmarkEnd w:id="11"/>
      <w:r>
        <w:rPr>
          <w:rStyle w:val="Strong"/>
          <w:rFonts w:ascii="Cambria" w:hAnsi="Cambria"/>
          <w:b/>
          <w:bCs/>
          <w:color w:val="3465A4"/>
          <w:sz w:val="36"/>
          <w:szCs w:val="36"/>
        </w:rPr>
        <w:t>Philozia im persönlichen Bereich</w:t>
      </w:r>
    </w:p>
    <w:p>
      <w:pPr>
        <w:pStyle w:val="BodyText"/>
        <w:bidi w:val="0"/>
        <w:jc w:val="left"/>
        <w:rPr>
          <w:rFonts w:ascii="Calibri" w:hAnsi="Calibri" w:eastAsia="Microsoft YaHei" w:cs="Lucida Sans"/>
          <w:color w:val="5983B0"/>
          <w:sz w:val="24"/>
          <w:szCs w:val="24"/>
        </w:rPr>
      </w:pPr>
      <w:r>
        <w:rPr>
          <w:rFonts w:eastAsia="Microsoft YaHei" w:cs="Lucida Sans" w:ascii="Calibri" w:hAnsi="Calibri"/>
          <w:color w:val="5983B0"/>
          <w:sz w:val="24"/>
          <w:szCs w:val="24"/>
        </w:rPr>
      </w:r>
    </w:p>
    <w:p>
      <w:pPr>
        <w:pStyle w:val="BodyText"/>
        <w:bidi w:val="0"/>
        <w:spacing w:lineRule="auto" w:line="276" w:before="0" w:after="140"/>
        <w:jc w:val="both"/>
        <w:rPr>
          <w:rFonts w:ascii="Cambria" w:hAnsi="Cambria"/>
          <w:sz w:val="24"/>
          <w:szCs w:val="24"/>
        </w:rPr>
      </w:pPr>
      <w:r>
        <w:rPr>
          <w:rFonts w:ascii="Cambria" w:hAnsi="Cambria"/>
          <w:sz w:val="24"/>
          <w:szCs w:val="24"/>
        </w:rPr>
        <w:t>Philozia beginnt immer bei sich selbst. Bevor sie zu den anderen, zur Gemeinschaft oder in die Zukunft strahlt, wird sie im Intimen gelebt. Es ist eine Art, den eigenen Körper, die Gedanken, die Gefühle zu bewohnen – mit Klarheit und Sanftheit.</w:t>
      </w:r>
    </w:p>
    <w:p>
      <w:pPr>
        <w:pStyle w:val="BodyText"/>
        <w:bidi w:val="0"/>
        <w:spacing w:lineRule="auto" w:line="276" w:before="0" w:after="140"/>
        <w:jc w:val="both"/>
        <w:rPr>
          <w:rFonts w:ascii="Cambria" w:hAnsi="Cambria"/>
          <w:sz w:val="24"/>
          <w:szCs w:val="24"/>
        </w:rPr>
      </w:pPr>
      <w:r>
        <w:rPr>
          <w:rFonts w:ascii="Cambria" w:hAnsi="Cambria"/>
          <w:sz w:val="24"/>
          <w:szCs w:val="24"/>
        </w:rPr>
        <w:t>Sich selbst annehmen, wie man ist – ohne das Streben nach einem Ideal. Auf den eigenen Atem achten, auf Impulse, auf Erschöpfung. Den Mut haben, langsamer zu werden, sich zu zentrieren, auf das zu hören, was im Inneren pulsiert.</w:t>
      </w:r>
    </w:p>
    <w:p>
      <w:pPr>
        <w:pStyle w:val="BodyText"/>
        <w:bidi w:val="0"/>
        <w:spacing w:lineRule="auto" w:line="276" w:before="0" w:after="140"/>
        <w:jc w:val="both"/>
        <w:rPr>
          <w:rFonts w:ascii="Cambria" w:hAnsi="Cambria"/>
          <w:sz w:val="24"/>
          <w:szCs w:val="24"/>
        </w:rPr>
      </w:pPr>
      <w:r>
        <w:rPr>
          <w:rFonts w:ascii="Cambria" w:hAnsi="Cambria"/>
          <w:sz w:val="24"/>
          <w:szCs w:val="24"/>
        </w:rPr>
        <w:t>Diese individuelle Dimension ist nicht egoistisch – sie ist grundlegend. Denn ein Mensch, der mit sich selbst verbunden ist, kann sich auch besser mit der Welt verbinden. Indem wir unsere eigenen Schatten und Lichter bewohnen, lernen wir, denen der anderen zu begegnen – ohne sie zu meiden und ohne sie zu überrollen.</w:t>
      </w:r>
    </w:p>
    <w:p>
      <w:pPr>
        <w:pStyle w:val="BodyText"/>
        <w:bidi w:val="0"/>
        <w:spacing w:lineRule="auto" w:line="276" w:before="0" w:after="140"/>
        <w:jc w:val="both"/>
        <w:rPr>
          <w:rFonts w:ascii="Cambria" w:hAnsi="Cambria"/>
          <w:sz w:val="24"/>
          <w:szCs w:val="24"/>
        </w:rPr>
      </w:pPr>
      <w:r>
        <w:rPr>
          <w:rFonts w:ascii="Cambria" w:hAnsi="Cambria"/>
          <w:sz w:val="24"/>
          <w:szCs w:val="24"/>
        </w:rPr>
        <w:t>Die individuelle Philozia ist diese innere Begleitung, dieser leise Faden, den wir uns selbst jeden Tag reichen, um uns nicht zu verlieren, um uns daran zu erinnern, dass wir lebendig sind.</w:t>
      </w:r>
    </w:p>
    <w:p>
      <w:pPr>
        <w:pStyle w:val="BodyText"/>
        <w:bidi w:val="0"/>
        <w:spacing w:lineRule="auto" w:line="276" w:before="0" w:after="140"/>
        <w:jc w:val="both"/>
        <w:rPr>
          <w:rStyle w:val="Strong"/>
          <w:rFonts w:ascii="Cambria" w:hAnsi="Cambria"/>
          <w:sz w:val="24"/>
          <w:szCs w:val="24"/>
        </w:rPr>
      </w:pPr>
      <w:r>
        <w:rPr>
          <w:rFonts w:ascii="Cambria" w:hAnsi="Cambria"/>
          <w:sz w:val="24"/>
          <w:szCs w:val="24"/>
        </w:rPr>
      </w:r>
    </w:p>
    <w:p>
      <w:pPr>
        <w:pStyle w:val="BodyText"/>
        <w:bidi w:val="0"/>
        <w:spacing w:lineRule="auto" w:line="276" w:before="0" w:after="140"/>
        <w:jc w:val="center"/>
        <w:rPr/>
      </w:pPr>
      <w:r>
        <w:rPr>
          <w:rStyle w:val="Strong"/>
          <w:rFonts w:ascii="Cambria" w:hAnsi="Cambria"/>
          <w:sz w:val="24"/>
          <w:szCs w:val="24"/>
        </w:rPr>
        <w:t>Sich selbst lieben – ohne Übermaß</w:t>
      </w:r>
    </w:p>
    <w:p>
      <w:pPr>
        <w:pStyle w:val="BodyText"/>
        <w:bidi w:val="0"/>
        <w:spacing w:lineRule="auto" w:line="276" w:before="0" w:after="140"/>
        <w:jc w:val="center"/>
        <w:rPr>
          <w:rStyle w:val="Strong"/>
          <w:rFonts w:ascii="Cambria" w:hAnsi="Cambria"/>
          <w:sz w:val="24"/>
          <w:szCs w:val="24"/>
        </w:rPr>
      </w:pPr>
      <w:r>
        <w:rPr>
          <w:rFonts w:ascii="Cambria" w:hAnsi="Cambria"/>
          <w:sz w:val="24"/>
          <w:szCs w:val="24"/>
        </w:rPr>
      </w:r>
    </w:p>
    <w:p>
      <w:pPr>
        <w:pStyle w:val="BodyText"/>
        <w:bidi w:val="0"/>
        <w:spacing w:lineRule="auto" w:line="276" w:before="0" w:after="140"/>
        <w:jc w:val="both"/>
        <w:rPr>
          <w:rFonts w:ascii="Cambria" w:hAnsi="Cambria"/>
          <w:sz w:val="24"/>
          <w:szCs w:val="24"/>
        </w:rPr>
      </w:pPr>
      <w:r>
        <w:rPr>
          <w:rFonts w:ascii="Cambria" w:hAnsi="Cambria"/>
          <w:sz w:val="24"/>
          <w:szCs w:val="24"/>
        </w:rPr>
        <w:t>Was jetzt folgt, nimmt ein anderes Tempo an. Langsamer. Fragmentierter. Intimer. Das ist gewollt.</w:t>
      </w:r>
    </w:p>
    <w:p>
      <w:pPr>
        <w:pStyle w:val="BodyText"/>
        <w:bidi w:val="0"/>
        <w:spacing w:lineRule="auto" w:line="276" w:before="0" w:after="140"/>
        <w:jc w:val="both"/>
        <w:rPr>
          <w:rFonts w:ascii="Cambria" w:hAnsi="Cambria"/>
          <w:sz w:val="24"/>
          <w:szCs w:val="24"/>
        </w:rPr>
      </w:pPr>
      <w:r>
        <w:rPr>
          <w:rFonts w:ascii="Cambria" w:hAnsi="Cambria"/>
          <w:sz w:val="24"/>
          <w:szCs w:val="24"/>
        </w:rPr>
        <w:t>Philozia lädt dazu ein, sich selbst zu lieben. Nicht so, wie man sich verführerisch im Spiegel betrachtet, nicht so, wie man sich mit Etiketten schmückt, um sich zu feiern,</w:t>
        <w:br/>
        <w:t>sondern so, wie man lernt, das eigene Sein vollständig zu bewohnen – mit Klarheit, Sanftheit und Stimmigkeit.</w:t>
      </w:r>
    </w:p>
    <w:p>
      <w:pPr>
        <w:pStyle w:val="BodyText"/>
        <w:bidi w:val="0"/>
        <w:spacing w:lineRule="auto" w:line="276" w:before="0" w:after="140"/>
        <w:jc w:val="both"/>
        <w:rPr>
          <w:rFonts w:ascii="Cambria" w:hAnsi="Cambria"/>
          <w:sz w:val="24"/>
          <w:szCs w:val="24"/>
        </w:rPr>
      </w:pPr>
      <w:r>
        <w:rPr>
          <w:rFonts w:ascii="Cambria" w:hAnsi="Cambria"/>
          <w:sz w:val="24"/>
          <w:szCs w:val="24"/>
        </w:rPr>
        <w:t>Sich selbst zu lieben bedeutet nicht, sich zu vergöttern. Es heißt nicht, sich über andere zu stellen oder in einem ständigen Bedürfnis nach Bestätigung zu versinken. Es heißt, die eigenen Stärken, Schwächen und Widersprüche anzuerkennen und sie als Teil des Lebendigen in sich willkommen zu heißen.</w:t>
      </w:r>
    </w:p>
    <w:p>
      <w:pPr>
        <w:pStyle w:val="BodyText"/>
        <w:bidi w:val="0"/>
        <w:spacing w:lineRule="auto" w:line="276" w:before="0" w:after="140"/>
        <w:jc w:val="both"/>
        <w:rPr>
          <w:rFonts w:ascii="Cambria" w:hAnsi="Cambria"/>
          <w:sz w:val="24"/>
          <w:szCs w:val="24"/>
        </w:rPr>
      </w:pPr>
      <w:r>
        <w:rPr>
          <w:rFonts w:ascii="Cambria" w:hAnsi="Cambria"/>
          <w:sz w:val="24"/>
          <w:szCs w:val="24"/>
        </w:rPr>
        <w:t>Philozia lehnt das Übermaß ab, nicht aus Moral, sondern weil es den Atem aus dem</w:t>
      </w:r>
    </w:p>
    <w:p>
      <w:pPr>
        <w:pStyle w:val="BodyText"/>
        <w:bidi w:val="0"/>
        <w:spacing w:lineRule="auto" w:line="276" w:before="0" w:after="140"/>
        <w:jc w:val="both"/>
        <w:rPr>
          <w:rFonts w:ascii="Cambria" w:hAnsi="Cambria"/>
          <w:sz w:val="24"/>
          <w:szCs w:val="24"/>
        </w:rPr>
      </w:pPr>
      <w:r>
        <w:rPr>
          <w:rFonts w:ascii="Cambria" w:hAnsi="Cambria"/>
          <w:sz w:val="24"/>
          <w:szCs w:val="24"/>
        </w:rPr>
        <w:t>Gleichgewicht bringt.</w:t>
      </w:r>
    </w:p>
    <w:p>
      <w:pPr>
        <w:pStyle w:val="BodyText"/>
        <w:bidi w:val="0"/>
        <w:spacing w:lineRule="auto" w:line="276" w:before="0" w:after="140"/>
        <w:jc w:val="both"/>
        <w:rPr>
          <w:rFonts w:ascii="Cambria" w:hAnsi="Cambria"/>
          <w:sz w:val="24"/>
          <w:szCs w:val="24"/>
        </w:rPr>
      </w:pPr>
      <w:r>
        <w:rPr>
          <w:rFonts w:ascii="Cambria" w:hAnsi="Cambria"/>
          <w:sz w:val="24"/>
          <w:szCs w:val="24"/>
        </w:rPr>
        <w:t>Ein Übermaß an Selbst trennt von den anderen. Ein Übermaß an Selbst erschöpft, statt zu nähren.</w:t>
      </w:r>
    </w:p>
    <w:p>
      <w:pPr>
        <w:pStyle w:val="BodyText"/>
        <w:bidi w:val="0"/>
        <w:spacing w:lineRule="auto" w:line="276" w:before="0" w:after="140"/>
        <w:jc w:val="both"/>
        <w:rPr>
          <w:rFonts w:ascii="Cambria" w:hAnsi="Cambria"/>
          <w:sz w:val="24"/>
          <w:szCs w:val="24"/>
        </w:rPr>
      </w:pPr>
      <w:r>
        <w:rPr>
          <w:rFonts w:ascii="Cambria" w:hAnsi="Cambria"/>
          <w:sz w:val="24"/>
          <w:szCs w:val="24"/>
        </w:rPr>
        <w:t>Das philozische Gleichgewicht ist das eines Herzens,das in seinem eigenen Rhythmus schlägt –</w:t>
        <w:br/>
        <w:t>ohne den Drang, zu dominieren oder heller zu glänzen, sondern mit dem schlichten Bedürfnis, hier zu sein – lebendig und verbunden.</w:t>
      </w:r>
    </w:p>
    <w:p>
      <w:pPr>
        <w:pStyle w:val="BodyText"/>
        <w:bidi w:val="0"/>
        <w:spacing w:lineRule="auto" w:line="276" w:before="0" w:after="140"/>
        <w:jc w:val="center"/>
        <w:rPr>
          <w:rStyle w:val="Strong"/>
          <w:rFonts w:ascii="Cambria" w:hAnsi="Cambria"/>
          <w:sz w:val="24"/>
          <w:szCs w:val="24"/>
        </w:rPr>
      </w:pPr>
      <w:r>
        <w:rPr>
          <w:rFonts w:ascii="Cambria" w:hAnsi="Cambria"/>
          <w:sz w:val="24"/>
          <w:szCs w:val="24"/>
        </w:rPr>
      </w:r>
    </w:p>
    <w:p>
      <w:pPr>
        <w:pStyle w:val="BodyText"/>
        <w:bidi w:val="0"/>
        <w:spacing w:lineRule="auto" w:line="276" w:before="0" w:after="140"/>
        <w:jc w:val="center"/>
        <w:rPr/>
      </w:pPr>
      <w:r>
        <w:rPr>
          <w:rStyle w:val="Strong"/>
          <w:rFonts w:ascii="Cambria" w:hAnsi="Cambria"/>
          <w:sz w:val="24"/>
          <w:szCs w:val="24"/>
        </w:rPr>
        <w:t>Weitergeben heißt nicht aufzwingen</w:t>
      </w:r>
    </w:p>
    <w:p>
      <w:pPr>
        <w:pStyle w:val="BodyText"/>
        <w:bidi w:val="0"/>
        <w:spacing w:lineRule="auto" w:line="276" w:before="0" w:after="140"/>
        <w:jc w:val="both"/>
        <w:rPr>
          <w:rStyle w:val="Strong"/>
          <w:rFonts w:ascii="Cambria" w:hAnsi="Cambria"/>
          <w:sz w:val="24"/>
          <w:szCs w:val="24"/>
        </w:rPr>
      </w:pPr>
      <w:r>
        <w:rPr>
          <w:rFonts w:ascii="Cambria" w:hAnsi="Cambria"/>
          <w:sz w:val="24"/>
          <w:szCs w:val="24"/>
        </w:rPr>
      </w:r>
    </w:p>
    <w:p>
      <w:pPr>
        <w:pStyle w:val="BodyText"/>
        <w:bidi w:val="0"/>
        <w:spacing w:lineRule="auto" w:line="276" w:before="0" w:after="140"/>
        <w:jc w:val="both"/>
        <w:rPr>
          <w:rFonts w:ascii="Cambria" w:hAnsi="Cambria"/>
          <w:sz w:val="24"/>
          <w:szCs w:val="24"/>
        </w:rPr>
      </w:pPr>
      <w:r>
        <w:rPr>
          <w:rFonts w:ascii="Cambria" w:hAnsi="Cambria"/>
          <w:sz w:val="24"/>
          <w:szCs w:val="24"/>
        </w:rPr>
        <w:t>Es heißt nicht, eine festgefügte Wahrheit zu lehren. Es heißt, einen Raum zu öffnen, in dem etwas übergehen darf – sanft, behutsam. Ein Blick, ein Satz, eine Präsenz, eine Erinnerung.</w:t>
        <w:br/>
        <w:t>Eine kleine Geste, die – ohne es zu wissen – den anderen berührt und sich anderswo entfaltet.</w:t>
      </w:r>
    </w:p>
    <w:p>
      <w:pPr>
        <w:pStyle w:val="BodyText"/>
        <w:bidi w:val="0"/>
        <w:spacing w:lineRule="auto" w:line="276" w:before="0" w:after="140"/>
        <w:jc w:val="both"/>
        <w:rPr>
          <w:rFonts w:ascii="Cambria" w:hAnsi="Cambria"/>
          <w:sz w:val="24"/>
          <w:szCs w:val="24"/>
        </w:rPr>
      </w:pPr>
      <w:r>
        <w:rPr>
          <w:rFonts w:ascii="Cambria" w:hAnsi="Cambria"/>
          <w:sz w:val="24"/>
          <w:szCs w:val="24"/>
        </w:rPr>
        <w:t>Manchmal beginnt es im Intimen: Eine Großmutter, die zeigt, wie man einen Korb flicht.</w:t>
        <w:br/>
        <w:t>Eine Mutter, die erzählt, wie man in ihrer Kindheit Trost spendete – oder lachte. Ein Vater, der alte Handgriffe beim Gärtnern, Reparieren oder Basteln erklärt.</w:t>
      </w:r>
    </w:p>
    <w:p>
      <w:pPr>
        <w:pStyle w:val="BodyText"/>
        <w:bidi w:val="0"/>
        <w:spacing w:lineRule="auto" w:line="276" w:before="0" w:after="140"/>
        <w:jc w:val="both"/>
        <w:rPr>
          <w:rFonts w:ascii="Cambria" w:hAnsi="Cambria"/>
          <w:sz w:val="24"/>
          <w:szCs w:val="24"/>
        </w:rPr>
      </w:pPr>
      <w:r>
        <w:rPr>
          <w:rFonts w:ascii="Cambria" w:hAnsi="Cambria"/>
          <w:sz w:val="24"/>
          <w:szCs w:val="24"/>
        </w:rPr>
        <w:t>Diese kleinen Szenen, diese alltäglichen Weitergaben tragen ein größeres Gedächtnis in sich.</w:t>
        <w:br/>
        <w:t>Sie bewahren die Stimmen der Ahnen, die Gesten derer, die nicht mehr da sind,</w:t>
        <w:br/>
        <w:t>aber ihre Spuren in der Materie und in den Herzen hinterlassen haben.</w:t>
      </w:r>
    </w:p>
    <w:p>
      <w:pPr>
        <w:pStyle w:val="BodyText"/>
        <w:bidi w:val="0"/>
        <w:spacing w:lineRule="auto" w:line="276" w:before="0" w:after="140"/>
        <w:jc w:val="both"/>
        <w:rPr>
          <w:rFonts w:ascii="Cambria" w:hAnsi="Cambria"/>
          <w:sz w:val="24"/>
          <w:szCs w:val="24"/>
        </w:rPr>
      </w:pPr>
      <w:r>
        <w:rPr>
          <w:rFonts w:ascii="Cambria" w:hAnsi="Cambria"/>
          <w:sz w:val="24"/>
          <w:szCs w:val="24"/>
        </w:rPr>
        <w:t>Symbolisch gesehen ist Weitergeben wie das Weiterreichen einer Kerze von einer Hand zur nächsten.</w:t>
        <w:br/>
        <w:t>Die Flamme flackert, manchmal scheint sie fast zu verlöschen – doch sie wird weitergereicht.</w:t>
        <w:br/>
        <w:t>Es ist nicht die Kerze, die zählt, nicht die Hand, die sie hält, sondern das Feuer, das zirkuliert.</w:t>
      </w:r>
    </w:p>
    <w:p>
      <w:pPr>
        <w:pStyle w:val="BodyText"/>
        <w:bidi w:val="0"/>
        <w:spacing w:lineRule="auto" w:line="276" w:before="0" w:after="140"/>
        <w:jc w:val="both"/>
        <w:rPr>
          <w:rFonts w:ascii="Cambria" w:hAnsi="Cambria"/>
          <w:sz w:val="24"/>
          <w:szCs w:val="24"/>
        </w:rPr>
      </w:pPr>
      <w:r>
        <w:rPr>
          <w:rFonts w:ascii="Cambria" w:hAnsi="Cambria"/>
          <w:sz w:val="24"/>
          <w:szCs w:val="24"/>
        </w:rPr>
        <w:t>Philozia richtet ihren Blick genau darauf: auf das, was durchfließt, ohne sich aneignen zu lassen.</w:t>
        <w:br/>
      </w:r>
    </w:p>
    <w:p>
      <w:pPr>
        <w:pStyle w:val="BodyText"/>
        <w:bidi w:val="0"/>
        <w:spacing w:lineRule="auto" w:line="276" w:before="0" w:after="140"/>
        <w:jc w:val="both"/>
        <w:rPr>
          <w:sz w:val="24"/>
          <w:szCs w:val="24"/>
        </w:rPr>
      </w:pPr>
      <w:r>
        <w:rPr>
          <w:rFonts w:ascii="Cambria" w:hAnsi="Cambria"/>
          <w:sz w:val="24"/>
          <w:szCs w:val="24"/>
        </w:rPr>
        <w:t xml:space="preserve">Auf das, was brennt, ohne zu besitzen. Auf das, was Lebendige über Zeiten hinweg verbindet. Im kollektiven Sinne bedeutet Weitergeben, eine Zukunft vorzubereiten, die noch nicht da ist – aber sich abzeichnet. Es heißt, Samen zu pflanzen, ohne sicher zu wissen, ob man den Baum sehen wird. Es heißt, Gesten zu setzen – </w:t>
      </w:r>
      <w:r>
        <w:rPr>
          <w:sz w:val="24"/>
          <w:szCs w:val="24"/>
        </w:rPr>
        <w:t xml:space="preserve">für den Planeten, für andere, für Kinder, die wir nie kennenlernen werden – im Vertrauen auf eine bewusstere Menschlichkeit. Vielleicht wird das, was uns heute noch randständig erscheint – wie die Fürsorge für mentale Gesundheit in Schulen, die Beachtung von Gefühlen in der Bildung, oder das Verlangen nach Verlangsamung in einer beschleunigten Gesellschaft – morgen zur Selbstverständlichkeit. </w:t>
      </w:r>
    </w:p>
    <w:p>
      <w:pPr>
        <w:pStyle w:val="BodyText"/>
        <w:bidi w:val="0"/>
        <w:spacing w:lineRule="auto" w:line="276" w:before="0" w:after="140"/>
        <w:jc w:val="both"/>
        <w:rPr>
          <w:sz w:val="24"/>
          <w:szCs w:val="24"/>
        </w:rPr>
      </w:pPr>
      <w:r>
        <w:rPr>
          <w:sz w:val="24"/>
          <w:szCs w:val="24"/>
        </w:rPr>
        <w:t>Und vielleicht werden die heute gesäten Samen ungeahnte Früchte tragen. In einer Welt, die vom Augenblick besessen ist, mag Weitergeben altmodisch erscheinen. Und doch ist es vielleicht eine der subversivsten Gesten überhaupt.</w:t>
      </w:r>
    </w:p>
    <w:p>
      <w:pPr>
        <w:pStyle w:val="BodyText"/>
        <w:bidi w:val="0"/>
        <w:spacing w:lineRule="auto" w:line="276" w:before="0" w:after="140"/>
        <w:jc w:val="left"/>
        <w:rPr>
          <w:sz w:val="24"/>
          <w:szCs w:val="24"/>
        </w:rPr>
      </w:pPr>
      <w:r>
        <w:rPr>
          <w:sz w:val="24"/>
          <w:szCs w:val="24"/>
        </w:rPr>
        <w:t>Eine Geschichte weitergeben. Einen Orientierungspunkt. Ein Samenkorn für morgen. Nicht un fertige Antworten zu liefern, sondern um Einladungen zu teilen – zum Denken, zum Spüren, zum Suchen. Eine Spur zu hinterlassen, die nicht Herrschaft ausdrückt, sondern Liebe und Vertrauen.</w:t>
      </w:r>
    </w:p>
    <w:p>
      <w:pPr>
        <w:pStyle w:val="BodyText"/>
        <w:bidi w:val="0"/>
        <w:spacing w:lineRule="auto" w:line="276" w:before="0" w:after="140"/>
        <w:jc w:val="left"/>
        <w:rPr>
          <w:sz w:val="24"/>
          <w:szCs w:val="24"/>
        </w:rPr>
      </w:pPr>
      <w:r>
        <w:rPr>
          <w:sz w:val="24"/>
          <w:szCs w:val="24"/>
        </w:rPr>
        <w:t>Philozia will kein System werden, keine Institution. Sie bleibt lieber ein leichter, beweglicher Faden. Doch dieser Faden braucht etwas: Er muss getragen, weitergegeben, verstärkt werden. Er braucht Stimmen, Gesten, Resonanz. Denn so wachsen lebendige Ideen: wenn sie klingen, wenn sie an Gegensätzen reiben, wenn sie sich in verschiedenen Geschichten verkörpern.</w:t>
      </w:r>
    </w:p>
    <w:p>
      <w:pPr>
        <w:pStyle w:val="BodyText"/>
        <w:bidi w:val="0"/>
        <w:spacing w:lineRule="auto" w:line="276" w:before="0" w:after="140"/>
        <w:jc w:val="left"/>
        <w:rPr>
          <w:sz w:val="24"/>
          <w:szCs w:val="24"/>
        </w:rPr>
      </w:pPr>
      <w:r>
        <w:rPr>
          <w:sz w:val="24"/>
          <w:szCs w:val="24"/>
        </w:rPr>
        <w:t>Und vielleicht – ist Weitergeben im Grunde bereits das: Durchgänge in Richtung Morgen zu säen… Durchgänge, die wir im nächsten Kapitel erkunden werden.</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Heading1"/>
        <w:keepNext w:val="true"/>
        <w:widowControl/>
        <w:numPr>
          <w:ilvl w:val="0"/>
          <w:numId w:val="0"/>
        </w:numPr>
        <w:suppressAutoHyphens w:val="true"/>
        <w:bidi w:val="0"/>
        <w:ind w:hanging="0" w:left="0"/>
        <w:jc w:val="center"/>
        <w:rPr>
          <w:rStyle w:val="Strong"/>
          <w:rFonts w:ascii="Cambria" w:hAnsi="Cambria" w:eastAsia="Microsoft YaHei" w:cs="Lucida Sans"/>
          <w:b/>
          <w:bCs/>
          <w:color w:val="5983B0"/>
          <w:sz w:val="36"/>
          <w:szCs w:val="36"/>
        </w:rPr>
      </w:pPr>
      <w:r>
        <w:rPr>
          <w:rFonts w:eastAsia="Microsoft YaHei" w:cs="Lucida Sans" w:ascii="Cambria" w:hAnsi="Cambria"/>
          <w:b/>
          <w:bCs/>
          <w:color w:val="5983B0"/>
          <w:sz w:val="36"/>
          <w:szCs w:val="36"/>
        </w:rPr>
      </w:r>
      <w:r>
        <w:br w:type="page"/>
      </w:r>
    </w:p>
    <w:p>
      <w:pPr>
        <w:pStyle w:val="Heading1"/>
        <w:numPr>
          <w:ilvl w:val="0"/>
          <w:numId w:val="2"/>
        </w:numPr>
        <w:bidi w:val="0"/>
        <w:spacing w:before="0" w:after="120"/>
        <w:ind w:hanging="0" w:left="0"/>
        <w:jc w:val="center"/>
        <w:rPr/>
      </w:pPr>
      <w:bookmarkStart w:id="12" w:name="__RefHeading___Toc9650_3327125978"/>
      <w:bookmarkEnd w:id="12"/>
      <w:r>
        <w:rPr>
          <w:rStyle w:val="Strong"/>
          <w:rFonts w:eastAsia="Microsoft YaHei" w:cs="Lucida Sans" w:ascii="Cambria" w:hAnsi="Cambria"/>
          <w:b/>
          <w:bCs/>
          <w:color w:val="5983B0"/>
          <w:sz w:val="36"/>
          <w:szCs w:val="36"/>
        </w:rPr>
        <w:t>Kapitel V</w:t>
      </w:r>
    </w:p>
    <w:p>
      <w:pPr>
        <w:pStyle w:val="Heading3"/>
        <w:jc w:val="center"/>
        <w:rPr/>
      </w:pPr>
      <w:bookmarkStart w:id="13" w:name="__RefHeading___Toc9652_3327125978"/>
      <w:bookmarkEnd w:id="13"/>
      <w:r>
        <w:rPr>
          <w:rStyle w:val="Strong"/>
          <w:rFonts w:ascii="Cambria" w:hAnsi="Cambria"/>
          <w:b/>
          <w:bCs/>
          <w:color w:val="3465A4"/>
          <w:sz w:val="36"/>
          <w:szCs w:val="36"/>
        </w:rPr>
        <w:t>Philozia im zwischenmenschlichen und kollektiven Bereich</w:t>
      </w:r>
    </w:p>
    <w:p>
      <w:pPr>
        <w:pStyle w:val="BodyText"/>
        <w:bidi w:val="0"/>
        <w:jc w:val="left"/>
        <w:rPr>
          <w:rFonts w:ascii="Calibri" w:hAnsi="Calibri" w:eastAsia="Microsoft YaHei" w:cs="Lucida Sans"/>
          <w:color w:val="5983B0"/>
          <w:sz w:val="24"/>
          <w:szCs w:val="24"/>
        </w:rPr>
      </w:pPr>
      <w:r>
        <w:rPr>
          <w:rFonts w:eastAsia="Microsoft YaHei" w:cs="Lucida Sans" w:ascii="Calibri" w:hAnsi="Calibri"/>
          <w:color w:val="5983B0"/>
          <w:sz w:val="24"/>
          <w:szCs w:val="24"/>
        </w:rPr>
      </w:r>
    </w:p>
    <w:p>
      <w:pPr>
        <w:pStyle w:val="BodyText"/>
        <w:bidi w:val="0"/>
        <w:jc w:val="both"/>
        <w:rPr>
          <w:rFonts w:ascii="Cambria" w:hAnsi="Cambria"/>
          <w:sz w:val="24"/>
          <w:szCs w:val="24"/>
        </w:rPr>
      </w:pPr>
      <w:r>
        <w:rPr>
          <w:rFonts w:ascii="Cambria" w:hAnsi="Cambria"/>
          <w:sz w:val="24"/>
          <w:szCs w:val="24"/>
        </w:rPr>
        <w:t>Nachdem wir die Wurzeln, die Verbindungen, die Weitergaben betrachtet haben, ist es an der Zeit, Übergänge zu öffnen. Übergänge in Richtung Morgen.</w:t>
      </w:r>
    </w:p>
    <w:p>
      <w:pPr>
        <w:pStyle w:val="BodyText"/>
        <w:bidi w:val="0"/>
        <w:spacing w:lineRule="auto" w:line="276" w:before="0" w:after="140"/>
        <w:jc w:val="both"/>
        <w:rPr>
          <w:rFonts w:ascii="Cambria" w:hAnsi="Cambria"/>
          <w:sz w:val="24"/>
          <w:szCs w:val="24"/>
        </w:rPr>
      </w:pPr>
      <w:r>
        <w:rPr>
          <w:rFonts w:ascii="Cambria" w:hAnsi="Cambria"/>
          <w:sz w:val="24"/>
          <w:szCs w:val="24"/>
        </w:rPr>
        <w:t>Philozia ist keine utopische Idee, die in der Luft schwebt. Sie verkörpert sich. Sie sucht sich. Sie probiert sich aus – in konkreten Gesten, in Lebensentscheidungen, in Engagements. Sie beginnt im kleinsten Maßstab: bei sich selbst.</w:t>
      </w:r>
    </w:p>
    <w:p>
      <w:pPr>
        <w:pStyle w:val="BodyText"/>
        <w:bidi w:val="0"/>
        <w:spacing w:lineRule="auto" w:line="276" w:before="0" w:after="140"/>
        <w:jc w:val="both"/>
        <w:rPr>
          <w:rFonts w:ascii="Cambria" w:hAnsi="Cambria"/>
          <w:sz w:val="24"/>
          <w:szCs w:val="24"/>
        </w:rPr>
      </w:pPr>
      <w:r>
        <w:rPr>
          <w:rFonts w:ascii="Cambria" w:hAnsi="Cambria"/>
          <w:sz w:val="24"/>
          <w:szCs w:val="24"/>
        </w:rPr>
        <w:t>Langsamer werden – mitten im Getöse. Wirklich atmen. Sich unter einen Baum setzen, ohne etwas anderes zu tun als dem Wind zu lauschen. Den Blick heben, um einem Vogel nachzusehen, einem Lichtstrahl an der Wand, einem sich wandelnden Himmel. Sich erinnern: Dasein kommt vor Tun, Produzieren, Erfolgreichsein.</w:t>
      </w:r>
    </w:p>
    <w:p>
      <w:pPr>
        <w:pStyle w:val="BodyText"/>
        <w:bidi w:val="0"/>
        <w:spacing w:lineRule="auto" w:line="276" w:before="0" w:after="140"/>
        <w:jc w:val="both"/>
        <w:rPr>
          <w:rFonts w:ascii="Cambria" w:hAnsi="Cambria"/>
          <w:sz w:val="24"/>
          <w:szCs w:val="24"/>
        </w:rPr>
      </w:pPr>
      <w:r>
        <w:rPr>
          <w:rFonts w:ascii="Cambria" w:hAnsi="Cambria"/>
          <w:sz w:val="24"/>
          <w:szCs w:val="24"/>
        </w:rPr>
        <w:t>Philozia lädt auch dazu ein, die eigene Schattenseite zu betrachten – nicht um sie zu bekämpfen, sondern um sich mit ihr zu versöhnen. Denn was wir in uns ablehnen, trennt uns weiter. Zu lernen, sich ganz zu sehen – mit Widersprüchen, Verletzungen, Ungeschicklichkeiten – ist auch ein Weg zu mehr Sanftheit und innerer Stimmigkeit.</w:t>
      </w:r>
    </w:p>
    <w:p>
      <w:pPr>
        <w:pStyle w:val="BodyText"/>
        <w:bidi w:val="0"/>
        <w:spacing w:lineRule="auto" w:line="276" w:before="0" w:after="140"/>
        <w:jc w:val="both"/>
        <w:rPr>
          <w:rFonts w:ascii="Cambria" w:hAnsi="Cambria"/>
          <w:sz w:val="24"/>
          <w:szCs w:val="24"/>
        </w:rPr>
      </w:pPr>
      <w:r>
        <w:rPr>
          <w:rFonts w:ascii="Cambria" w:hAnsi="Cambria"/>
          <w:sz w:val="24"/>
          <w:szCs w:val="24"/>
        </w:rPr>
        <w:t>Dann gibt es den alltäglichen, zwischenmenschlichen Maßstab. Dem Nachbarn einen guten Tag wünschen. Jemandem die Tür aufhalten. Zuhören, ohne zu unterbrechen.</w:t>
        <w:br/>
        <w:t>Ein Lächeln verschenken – ohne Grund. Ein Essen für einen Freund zubereiten, für einen Nahestehenden – einfach, um einen Moment zu teilen. Einen kaputten Gegenstand reparieren – nicht um den Planeten zu retten, sondern um das zu würdigen, was uns umgibt,</w:t>
        <w:br/>
        <w:t>und das zu achten, was geschaffen wurde.</w:t>
      </w:r>
    </w:p>
    <w:p>
      <w:pPr>
        <w:pStyle w:val="BodyText"/>
        <w:bidi w:val="0"/>
        <w:spacing w:lineRule="auto" w:line="276" w:before="0" w:after="140"/>
        <w:jc w:val="both"/>
        <w:rPr>
          <w:rFonts w:ascii="Cambria" w:hAnsi="Cambria"/>
          <w:sz w:val="24"/>
          <w:szCs w:val="24"/>
        </w:rPr>
      </w:pPr>
      <w:r>
        <w:rPr>
          <w:rFonts w:ascii="Cambria" w:hAnsi="Cambria"/>
          <w:sz w:val="24"/>
          <w:szCs w:val="24"/>
        </w:rPr>
        <w:t>Dann kommen die kollektiven Übergänge, in größerem Maßstab. Diejenigen, die biologisch abbaubare Materialien entwickeln – ja. Diejenigen, die Systeme entwerfen, um die Ozeane zu entgiften. Diejenigen, die dafür kämpfen, dass mentale Gesundheit als grundlegendes Menschenrecht anerkannt wird. Diejenigen, die andere Formen von Bildung, von Regierung, von Wirtschaft denken.</w:t>
      </w:r>
    </w:p>
    <w:p>
      <w:pPr>
        <w:pStyle w:val="BodyText"/>
        <w:bidi w:val="0"/>
        <w:spacing w:lineRule="auto" w:line="276" w:before="0" w:after="140"/>
        <w:jc w:val="both"/>
        <w:rPr>
          <w:rFonts w:ascii="Cambria" w:hAnsi="Cambria"/>
          <w:sz w:val="24"/>
          <w:szCs w:val="24"/>
        </w:rPr>
      </w:pPr>
      <w:r>
        <w:rPr>
          <w:rFonts w:ascii="Cambria" w:hAnsi="Cambria"/>
          <w:sz w:val="24"/>
          <w:szCs w:val="24"/>
        </w:rPr>
        <w:t>All diese Gesten, ob klein oder groß, zeichnen Übergänge in Richtung Zukunft. Diese Übergänge sind keine glatten, hellen Tunnel. Oft gleichen sie überwucherten Pfaden, voller Hindernisse und Ungewissheiten. Voranzugehen erfordert Mut, Geduld – und manchmal sogar eine Form von Demut: anzunehmen, dass man nicht genau weiß, wohin man geht,</w:t>
        <w:br/>
        <w:t>aber dennoch spürt, dass man sich bewegt – getragen von einem inneren Impuls.</w:t>
      </w:r>
    </w:p>
    <w:p>
      <w:pPr>
        <w:pStyle w:val="BodyText"/>
        <w:bidi w:val="0"/>
        <w:spacing w:lineRule="auto" w:line="276" w:before="0" w:after="140"/>
        <w:jc w:val="both"/>
        <w:rPr>
          <w:rFonts w:ascii="Cambria" w:hAnsi="Cambria"/>
          <w:sz w:val="24"/>
          <w:szCs w:val="24"/>
        </w:rPr>
      </w:pPr>
      <w:r>
        <w:rPr>
          <w:rFonts w:ascii="Cambria" w:hAnsi="Cambria"/>
          <w:sz w:val="24"/>
          <w:szCs w:val="24"/>
        </w:rPr>
        <w:t>Philozia lädt dazu ein, solche Schwellenorte anzuerkennen. Diese Momente, in denen das Alte nicht mehr trägt, aber das Neue noch nicht da ist. In solchen Zwischenräumen geben viele auf, viele verlieren den Mut. Doch genau dort entstehen die wirklichen Innovationen, die echten Neuschöpfungen, die tiefen Wandlungen.</w:t>
      </w:r>
    </w:p>
    <w:p>
      <w:pPr>
        <w:pStyle w:val="BodyText"/>
        <w:bidi w:val="0"/>
        <w:spacing w:lineRule="auto" w:line="276" w:before="0" w:after="140"/>
        <w:jc w:val="both"/>
        <w:rPr>
          <w:rFonts w:ascii="Cambria" w:hAnsi="Cambria"/>
          <w:sz w:val="24"/>
          <w:szCs w:val="24"/>
        </w:rPr>
      </w:pPr>
      <w:r>
        <w:rPr>
          <w:rFonts w:ascii="Cambria" w:hAnsi="Cambria"/>
          <w:sz w:val="24"/>
          <w:szCs w:val="24"/>
        </w:rPr>
        <w:t>Sich auf den Weg in Richtung Zukunft zu machen, heißt auch, unsicher voranzutasten.</w:t>
        <w:br/>
        <w:t>Dem Ungeplanten Raum zu geben. Dem Unbehagen. Dem ständigen Lernen. Sich zu erinnern, dass die bedeutendsten Übergänge oft nicht jene sind, die man geplant hat: Manchmal tauchen sie auf in einer Begegnung, in einer Lektüre, durch einen Zufall – eine Tür, die man nicht gesehen hatte und die sich plötzlich öffnet.</w:t>
      </w:r>
    </w:p>
    <w:p>
      <w:pPr>
        <w:pStyle w:val="BodyText"/>
        <w:bidi w:val="0"/>
        <w:spacing w:lineRule="auto" w:line="276" w:before="0" w:after="140"/>
        <w:jc w:val="both"/>
        <w:rPr>
          <w:rFonts w:ascii="Cambria" w:hAnsi="Cambria"/>
          <w:sz w:val="24"/>
          <w:szCs w:val="24"/>
        </w:rPr>
      </w:pPr>
      <w:r>
        <w:rPr>
          <w:rFonts w:ascii="Cambria" w:hAnsi="Cambria"/>
          <w:sz w:val="24"/>
          <w:szCs w:val="24"/>
        </w:rPr>
        <w:t>Im Grunde liefert Philozia keine präzise Karte. Sie reicht eine Laterne. Ein Licht, um Übergangsorte, Schwellen, Möglichkeiten zu beleuchten. Sie garantiert keine Ankunft. Sie begleitet die Reise.</w:t>
      </w:r>
    </w:p>
    <w:p>
      <w:pPr>
        <w:pStyle w:val="Normal"/>
        <w:bidi w:val="0"/>
        <w:jc w:val="both"/>
        <w:rPr>
          <w:rFonts w:ascii="Cambria" w:hAnsi="Cambria"/>
          <w:sz w:val="24"/>
          <w:szCs w:val="24"/>
        </w:rPr>
      </w:pPr>
      <w:r>
        <w:rPr>
          <w:rFonts w:ascii="Cambria" w:hAnsi="Cambria"/>
          <w:sz w:val="24"/>
          <w:szCs w:val="24"/>
        </w:rPr>
      </w:r>
    </w:p>
    <w:p>
      <w:pPr>
        <w:pStyle w:val="Normal"/>
        <w:bidi w:val="0"/>
        <w:jc w:val="both"/>
        <w:rPr>
          <w:rFonts w:ascii="Cambria" w:hAnsi="Cambria"/>
          <w:sz w:val="24"/>
          <w:szCs w:val="24"/>
        </w:rPr>
      </w:pPr>
      <w:r>
        <w:rPr>
          <w:rFonts w:ascii="Cambria" w:hAnsi="Cambria"/>
          <w:sz w:val="24"/>
          <w:szCs w:val="24"/>
        </w:rPr>
      </w:r>
    </w:p>
    <w:p>
      <w:pPr>
        <w:pStyle w:val="Normal"/>
        <w:bidi w:val="0"/>
        <w:jc w:val="both"/>
        <w:rPr>
          <w:rFonts w:ascii="Cambria" w:hAnsi="Cambria"/>
          <w:sz w:val="24"/>
          <w:szCs w:val="24"/>
        </w:rPr>
      </w:pPr>
      <w:r>
        <w:rPr>
          <w:rFonts w:ascii="Cambria" w:hAnsi="Cambria"/>
          <w:sz w:val="24"/>
          <w:szCs w:val="24"/>
        </w:rPr>
      </w:r>
    </w:p>
    <w:p>
      <w:pPr>
        <w:pStyle w:val="Heading1"/>
        <w:keepNext w:val="true"/>
        <w:widowControl/>
        <w:numPr>
          <w:ilvl w:val="0"/>
          <w:numId w:val="0"/>
        </w:numPr>
        <w:suppressAutoHyphens w:val="true"/>
        <w:bidi w:val="0"/>
        <w:ind w:hanging="0" w:left="0"/>
        <w:jc w:val="both"/>
        <w:rPr>
          <w:rStyle w:val="Strong"/>
          <w:rFonts w:ascii="Cambria" w:hAnsi="Cambria" w:eastAsia="Microsoft YaHei" w:cs="Lucida Sans"/>
          <w:b/>
          <w:bCs/>
          <w:color w:val="5983B0"/>
          <w:sz w:val="24"/>
          <w:szCs w:val="24"/>
        </w:rPr>
      </w:pPr>
      <w:r>
        <w:rPr>
          <w:rFonts w:eastAsia="Microsoft YaHei" w:cs="Lucida Sans" w:ascii="Cambria" w:hAnsi="Cambria"/>
          <w:b/>
          <w:bCs/>
          <w:color w:val="5983B0"/>
          <w:sz w:val="24"/>
          <w:szCs w:val="24"/>
        </w:rPr>
      </w:r>
      <w:r>
        <w:br w:type="page"/>
      </w:r>
    </w:p>
    <w:p>
      <w:pPr>
        <w:pStyle w:val="Heading1"/>
        <w:numPr>
          <w:ilvl w:val="0"/>
          <w:numId w:val="2"/>
        </w:numPr>
        <w:bidi w:val="0"/>
        <w:spacing w:before="0" w:after="120"/>
        <w:ind w:hanging="0" w:left="0"/>
        <w:jc w:val="center"/>
        <w:rPr/>
      </w:pPr>
      <w:bookmarkStart w:id="14" w:name="__RefHeading___Toc9654_3327125978"/>
      <w:bookmarkEnd w:id="14"/>
      <w:r>
        <w:rPr>
          <w:rStyle w:val="Strong"/>
          <w:rFonts w:eastAsia="Microsoft YaHei" w:cs="Lucida Sans" w:ascii="Cambria" w:hAnsi="Cambria"/>
          <w:b/>
          <w:bCs/>
          <w:color w:val="5983B0"/>
          <w:sz w:val="36"/>
          <w:szCs w:val="36"/>
        </w:rPr>
        <w:t>Kapitel VI</w:t>
      </w:r>
      <w:r>
        <w:rPr>
          <w:rStyle w:val="Strong"/>
          <w:rFonts w:eastAsia="Microsoft YaHei" w:cs="Lucida Sans" w:ascii="Cambria" w:hAnsi="Cambria"/>
          <w:b/>
          <w:bCs/>
          <w:color w:val="5983B0"/>
          <w:sz w:val="24"/>
          <w:szCs w:val="24"/>
        </w:rPr>
        <w:t xml:space="preserve"> </w:t>
      </w:r>
    </w:p>
    <w:p>
      <w:pPr>
        <w:pStyle w:val="Heading2"/>
        <w:numPr>
          <w:ilvl w:val="0"/>
          <w:numId w:val="0"/>
        </w:numPr>
        <w:ind w:hanging="0" w:left="0"/>
        <w:jc w:val="center"/>
        <w:rPr/>
      </w:pPr>
      <w:bookmarkStart w:id="15" w:name="__RefHeading___Toc9656_3327125978"/>
      <w:bookmarkEnd w:id="15"/>
      <w:r>
        <w:rPr>
          <w:rStyle w:val="Strong"/>
          <w:rFonts w:ascii="Cambria" w:hAnsi="Cambria"/>
          <w:b/>
          <w:bCs/>
          <w:color w:val="3465A4"/>
          <w:sz w:val="36"/>
          <w:szCs w:val="36"/>
        </w:rPr>
        <w:t>Philozia, ein planetarischer Atem</w:t>
      </w:r>
    </w:p>
    <w:p>
      <w:pPr>
        <w:pStyle w:val="BodyText"/>
        <w:bidi w:val="0"/>
        <w:spacing w:lineRule="auto" w:line="276" w:before="0" w:after="140"/>
        <w:jc w:val="both"/>
        <w:rPr>
          <w:rFonts w:ascii="Cambria" w:hAnsi="Cambria"/>
          <w:sz w:val="24"/>
          <w:szCs w:val="24"/>
        </w:rPr>
      </w:pPr>
      <w:r>
        <w:rPr>
          <w:rFonts w:ascii="Cambria" w:hAnsi="Cambria"/>
          <w:sz w:val="24"/>
          <w:szCs w:val="24"/>
        </w:rPr>
      </w:r>
    </w:p>
    <w:p>
      <w:pPr>
        <w:pStyle w:val="BodyText"/>
        <w:bidi w:val="0"/>
        <w:spacing w:lineRule="auto" w:line="276" w:before="0" w:after="140"/>
        <w:jc w:val="both"/>
        <w:rPr/>
      </w:pPr>
      <w:r>
        <w:rPr>
          <w:rFonts w:ascii="Cambria" w:hAnsi="Cambria"/>
          <w:sz w:val="24"/>
          <w:szCs w:val="24"/>
        </w:rPr>
        <w:t>Philozia lässt sich vielleicht mit einem einzigen Wort zusammenfassen</w:t>
      </w:r>
      <w:r>
        <w:rPr>
          <w:rFonts w:ascii="Cambria" w:hAnsi="Cambria"/>
          <w:b w:val="false"/>
          <w:bCs w:val="false"/>
          <w:sz w:val="24"/>
          <w:szCs w:val="24"/>
        </w:rPr>
        <w:t xml:space="preserve">: </w:t>
      </w:r>
      <w:r>
        <w:rPr>
          <w:rStyle w:val="Strong"/>
          <w:rFonts w:ascii="Cambria" w:hAnsi="Cambria"/>
          <w:b w:val="false"/>
          <w:bCs w:val="false"/>
          <w:sz w:val="24"/>
          <w:szCs w:val="24"/>
        </w:rPr>
        <w:t>Atem</w:t>
      </w:r>
      <w:r>
        <w:rPr>
          <w:rFonts w:ascii="Cambria" w:hAnsi="Cambria"/>
          <w:b w:val="false"/>
          <w:bCs w:val="false"/>
          <w:sz w:val="24"/>
          <w:szCs w:val="24"/>
        </w:rPr>
        <w:t>.</w:t>
      </w:r>
    </w:p>
    <w:p>
      <w:pPr>
        <w:pStyle w:val="BodyText"/>
        <w:bidi w:val="0"/>
        <w:spacing w:lineRule="auto" w:line="276" w:before="0" w:after="140"/>
        <w:jc w:val="both"/>
        <w:rPr>
          <w:rFonts w:ascii="Cambria" w:hAnsi="Cambria"/>
          <w:b w:val="false"/>
          <w:bCs w:val="false"/>
          <w:sz w:val="24"/>
          <w:szCs w:val="24"/>
        </w:rPr>
      </w:pPr>
      <w:r>
        <w:rPr>
          <w:rFonts w:ascii="Cambria" w:hAnsi="Cambria"/>
          <w:b w:val="false"/>
          <w:bCs w:val="false"/>
          <w:sz w:val="24"/>
          <w:szCs w:val="24"/>
        </w:rPr>
        <w:t>Vor jedem Gedanken, vor jeder Handlung, vor jeder Weitergabe steht eine einfache Tatsache: zu atmen.</w:t>
      </w:r>
    </w:p>
    <w:p>
      <w:pPr>
        <w:pStyle w:val="BodyText"/>
        <w:bidi w:val="0"/>
        <w:spacing w:lineRule="auto" w:line="276" w:before="0" w:after="140"/>
        <w:jc w:val="both"/>
        <w:rPr>
          <w:rFonts w:ascii="Cambria" w:hAnsi="Cambria"/>
          <w:b w:val="false"/>
          <w:bCs w:val="false"/>
          <w:sz w:val="24"/>
          <w:szCs w:val="24"/>
        </w:rPr>
      </w:pPr>
      <w:r>
        <w:rPr>
          <w:rFonts w:ascii="Cambria" w:hAnsi="Cambria"/>
          <w:b w:val="false"/>
          <w:bCs w:val="false"/>
          <w:sz w:val="24"/>
          <w:szCs w:val="24"/>
        </w:rPr>
        <w:t xml:space="preserve">Einatmen. </w:t>
      </w:r>
    </w:p>
    <w:p>
      <w:pPr>
        <w:pStyle w:val="BodyText"/>
        <w:bidi w:val="0"/>
        <w:spacing w:lineRule="auto" w:line="276" w:before="0" w:after="140"/>
        <w:jc w:val="both"/>
        <w:rPr>
          <w:rFonts w:ascii="Cambria" w:hAnsi="Cambria"/>
          <w:b w:val="false"/>
          <w:bCs w:val="false"/>
          <w:sz w:val="24"/>
          <w:szCs w:val="24"/>
        </w:rPr>
      </w:pPr>
      <w:r>
        <w:rPr>
          <w:rFonts w:ascii="Cambria" w:hAnsi="Cambria"/>
          <w:b w:val="false"/>
          <w:bCs w:val="false"/>
          <w:sz w:val="24"/>
          <w:szCs w:val="24"/>
        </w:rPr>
        <w:t>Ausatmen.</w:t>
      </w:r>
    </w:p>
    <w:p>
      <w:pPr>
        <w:pStyle w:val="BodyText"/>
        <w:bidi w:val="0"/>
        <w:spacing w:lineRule="auto" w:line="276" w:before="0" w:after="140"/>
        <w:jc w:val="both"/>
        <w:rPr>
          <w:rFonts w:ascii="Cambria" w:hAnsi="Cambria"/>
          <w:b w:val="false"/>
          <w:bCs w:val="false"/>
          <w:sz w:val="24"/>
          <w:szCs w:val="24"/>
        </w:rPr>
      </w:pPr>
      <w:r>
        <w:rPr>
          <w:rFonts w:ascii="Cambria" w:hAnsi="Cambria"/>
          <w:b w:val="false"/>
          <w:bCs w:val="false"/>
          <w:sz w:val="24"/>
          <w:szCs w:val="24"/>
        </w:rPr>
        <w:t>Diese Bewegung durchzieht alle Traditionen, alle Kulturen, alle Lebensformen.</w:t>
      </w:r>
    </w:p>
    <w:p>
      <w:pPr>
        <w:pStyle w:val="BodyText"/>
        <w:bidi w:val="0"/>
        <w:spacing w:lineRule="auto" w:line="276" w:before="0" w:after="140"/>
        <w:jc w:val="both"/>
        <w:rPr>
          <w:rFonts w:ascii="Cambria" w:hAnsi="Cambria"/>
          <w:b w:val="false"/>
          <w:bCs w:val="false"/>
          <w:sz w:val="24"/>
          <w:szCs w:val="24"/>
        </w:rPr>
      </w:pPr>
      <w:r>
        <w:rPr>
          <w:rFonts w:ascii="Cambria" w:hAnsi="Cambria"/>
          <w:b w:val="false"/>
          <w:bCs w:val="false"/>
          <w:sz w:val="24"/>
          <w:szCs w:val="24"/>
        </w:rPr>
        <w:t>In den großen Religionen spricht man vom göttlichen Atem, vom schöpferischen Hauch.</w:t>
        <w:br/>
        <w:t>In körperorientierten Praktiken lernt man, den natürlichen Rhythmus wiederzufinden, blockierte Atemräume zu lösen, das Leben wieder fließen zu lassen. In Philozia gilt der Atem als erster Faden – jener, der uns mit uns selbst verbindet, mit den anderen, mit dem Lebendigen, mit dem Augenblick.</w:t>
      </w:r>
    </w:p>
    <w:p>
      <w:pPr>
        <w:pStyle w:val="BodyText"/>
        <w:bidi w:val="0"/>
        <w:spacing w:lineRule="auto" w:line="276" w:before="0" w:after="140"/>
        <w:jc w:val="both"/>
        <w:rPr>
          <w:rFonts w:ascii="Cambria" w:hAnsi="Cambria"/>
          <w:b w:val="false"/>
          <w:bCs w:val="false"/>
          <w:sz w:val="24"/>
          <w:szCs w:val="24"/>
        </w:rPr>
      </w:pPr>
      <w:r>
        <w:rPr>
          <w:rFonts w:ascii="Cambria" w:hAnsi="Cambria"/>
          <w:b w:val="false"/>
          <w:bCs w:val="false"/>
          <w:sz w:val="24"/>
          <w:szCs w:val="24"/>
        </w:rPr>
        <w:t>Zum Atem zurückzukehren heißt, zum Wesentlichen zurückzukehren. Es braucht kein kompliziertes Wissen. Keine vollkommene Beherrschung. Es reicht, einen Moment innezuhalten. Den Atem kommen und gehen zu spüren. Sich von dieser einfachen Wahrheit durchströmen zu lassen: Ich bin lebendig.</w:t>
      </w:r>
    </w:p>
    <w:p>
      <w:pPr>
        <w:pStyle w:val="BodyText"/>
        <w:bidi w:val="0"/>
        <w:spacing w:lineRule="auto" w:line="276" w:before="0" w:after="140"/>
        <w:jc w:val="both"/>
        <w:rPr>
          <w:rFonts w:ascii="Cambria" w:hAnsi="Cambria"/>
          <w:b w:val="false"/>
          <w:bCs w:val="false"/>
          <w:sz w:val="24"/>
          <w:szCs w:val="24"/>
        </w:rPr>
      </w:pPr>
      <w:r>
        <w:rPr>
          <w:rFonts w:ascii="Cambria" w:hAnsi="Cambria"/>
          <w:b w:val="false"/>
          <w:bCs w:val="false"/>
          <w:sz w:val="24"/>
          <w:szCs w:val="24"/>
        </w:rPr>
        <w:t>Philozia schlägt vor, den Atem nicht nur als biologische Funktion wiederzuentdecken,</w:t>
        <w:br/>
        <w:t>sondern als Lebenskunst. Bewusst atmen. Atmen, um zu beruhigen. Atmen, um sich zu öffnen. Atmen, um das eigene Leben ganz zu bewohnen.</w:t>
      </w:r>
    </w:p>
    <w:p>
      <w:pPr>
        <w:pStyle w:val="BodyText"/>
        <w:bidi w:val="0"/>
        <w:spacing w:lineRule="auto" w:line="276" w:before="0" w:after="140"/>
        <w:jc w:val="both"/>
        <w:rPr>
          <w:rFonts w:ascii="Cambria" w:hAnsi="Cambria"/>
          <w:b w:val="false"/>
          <w:bCs w:val="false"/>
          <w:sz w:val="24"/>
          <w:szCs w:val="24"/>
        </w:rPr>
      </w:pPr>
      <w:r>
        <w:rPr>
          <w:rFonts w:ascii="Cambria" w:hAnsi="Cambria"/>
          <w:b w:val="false"/>
          <w:bCs w:val="false"/>
          <w:sz w:val="24"/>
          <w:szCs w:val="24"/>
        </w:rPr>
        <w:t>Philozia beginnt im Innersten eines jeden Menschen. Sie lebt in jedem Atemzug, in jedem aufrichtigen Lächeln, in jedem Moment wirklicher Präsenz, in dem wir uns selbst wieder nahekommen. In übervollen Tagen bedeutet es, sich Zeit zu nehmen: langsam zu werden, zu fühlen, die eigenen Gefühle willkommen zu heißen – ohne Urteil. Das ist bereits Philozia.</w:t>
        <w:br/>
        <w:t>Zu begreifen, dass Resilienz nicht heldenhaft ist. Sondern aus kleinen Gesten besteht, aus feinen Anpassungen, aus bewohnten Momenten der Stille.</w:t>
      </w:r>
    </w:p>
    <w:p>
      <w:pPr>
        <w:pStyle w:val="BodyText"/>
        <w:bidi w:val="0"/>
        <w:spacing w:lineRule="auto" w:line="276" w:before="0" w:after="140"/>
        <w:jc w:val="both"/>
        <w:rPr>
          <w:rFonts w:ascii="Cambria" w:hAnsi="Cambria"/>
          <w:b w:val="false"/>
          <w:bCs w:val="false"/>
          <w:sz w:val="24"/>
          <w:szCs w:val="24"/>
        </w:rPr>
      </w:pPr>
      <w:r>
        <w:rPr>
          <w:rFonts w:ascii="Cambria" w:hAnsi="Cambria"/>
          <w:b w:val="false"/>
          <w:bCs w:val="false"/>
          <w:sz w:val="24"/>
          <w:szCs w:val="24"/>
        </w:rPr>
        <w:t>Denn wenn wir einen universellen Anker suchen, liegt er genau hier: im Atem, der nicht urteilt, nicht besitzt, frei zirkuliert und uns begleitet – vom ersten Moment bis zum letzten.</w:t>
      </w:r>
    </w:p>
    <w:p>
      <w:pPr>
        <w:pStyle w:val="BodyText"/>
        <w:bidi w:val="0"/>
        <w:spacing w:lineRule="auto" w:line="276" w:before="0" w:after="140"/>
        <w:jc w:val="both"/>
        <w:rPr>
          <w:rFonts w:ascii="Cambria" w:hAnsi="Cambria"/>
          <w:b w:val="false"/>
          <w:bCs w:val="false"/>
          <w:sz w:val="24"/>
          <w:szCs w:val="24"/>
        </w:rPr>
      </w:pPr>
      <w:r>
        <w:rPr>
          <w:rFonts w:ascii="Cambria" w:hAnsi="Cambria"/>
          <w:b w:val="false"/>
          <w:bCs w:val="false"/>
          <w:sz w:val="24"/>
          <w:szCs w:val="24"/>
        </w:rPr>
        <w:t>Atmen heißt: in Verbundenheit sein. In Einklang. In Mitschwingen. Im Fluss mit allem Lebendigen.</w:t>
      </w:r>
    </w:p>
    <w:p>
      <w:pPr>
        <w:pStyle w:val="BodyText"/>
        <w:bidi w:val="0"/>
        <w:spacing w:lineRule="auto" w:line="276" w:before="0" w:after="140"/>
        <w:jc w:val="both"/>
        <w:rPr/>
      </w:pPr>
      <w:r>
        <w:rPr>
          <w:rStyle w:val="Strong"/>
          <w:rFonts w:ascii="Cambria" w:hAnsi="Cambria"/>
          <w:b w:val="false"/>
          <w:bCs w:val="false"/>
          <w:sz w:val="24"/>
          <w:szCs w:val="24"/>
        </w:rPr>
        <w:t xml:space="preserve">Philozia ist Atem. </w:t>
      </w:r>
      <w:r>
        <w:rPr>
          <w:b w:val="false"/>
          <w:bCs w:val="false"/>
          <w:sz w:val="24"/>
          <w:szCs w:val="24"/>
        </w:rPr>
        <w:t>Und jeder ist eingeladen, sich diesen Atem zu eigen zu machen.</w:t>
      </w:r>
    </w:p>
    <w:p>
      <w:pPr>
        <w:pStyle w:val="BodyText"/>
        <w:bidi w:val="0"/>
        <w:spacing w:lineRule="auto" w:line="276" w:before="0" w:after="140"/>
        <w:jc w:val="both"/>
        <w:rPr>
          <w:rFonts w:ascii="Cambria" w:hAnsi="Cambria"/>
          <w:sz w:val="24"/>
          <w:szCs w:val="24"/>
        </w:rPr>
      </w:pPr>
      <w:r>
        <w:rPr>
          <w:rFonts w:ascii="Cambria" w:hAnsi="Cambria"/>
          <w:b w:val="false"/>
          <w:bCs w:val="false"/>
          <w:sz w:val="24"/>
          <w:szCs w:val="24"/>
        </w:rPr>
        <w:t>Philozia endet nicht bei</w:t>
      </w:r>
      <w:r>
        <w:rPr>
          <w:rFonts w:ascii="Cambria" w:hAnsi="Cambria"/>
          <w:sz w:val="24"/>
          <w:szCs w:val="24"/>
        </w:rPr>
        <w:t>m Individuum, nicht beim Kollektiv. Sie webt sich durch alle Bereiche, in denen Leben pulsiert. Das umfasst die menschlichen Beziehungen, aber auch unsere Verbindung zur Natur, zu symbolischen Welten, zur Kunst, zu Wissensformen, zu spirituellen Praktiken, zu sozialen Innovationen – und ja, auch zu den Technologien.</w:t>
      </w:r>
    </w:p>
    <w:p>
      <w:pPr>
        <w:pStyle w:val="BodyText"/>
        <w:bidi w:val="0"/>
        <w:spacing w:lineRule="auto" w:line="276" w:before="0" w:after="140"/>
        <w:jc w:val="both"/>
        <w:rPr>
          <w:rFonts w:ascii="Cambria" w:hAnsi="Cambria"/>
          <w:sz w:val="24"/>
          <w:szCs w:val="24"/>
        </w:rPr>
      </w:pPr>
      <w:r>
        <w:rPr>
          <w:rFonts w:ascii="Cambria" w:hAnsi="Cambria"/>
          <w:sz w:val="24"/>
          <w:szCs w:val="24"/>
        </w:rPr>
        <w:t>Im familiären Umfeld zeigt sich Philozia, wenn Generationen Geschichten, Gesten, Rezepte, handwerkliches Wissen oder einfach ihre aufmerksame Präsenz weitergeben. Im freundschaftlichen Bereich: wenn man sagt „Ich bin da“, die Hand reicht, zuhört – ohne etwas lösen zu wollen.</w:t>
      </w:r>
    </w:p>
    <w:p>
      <w:pPr>
        <w:pStyle w:val="BodyText"/>
        <w:bidi w:val="0"/>
        <w:spacing w:lineRule="auto" w:line="276" w:before="0" w:after="140"/>
        <w:jc w:val="both"/>
        <w:rPr>
          <w:rFonts w:ascii="Cambria" w:hAnsi="Cambria"/>
          <w:sz w:val="24"/>
          <w:szCs w:val="24"/>
        </w:rPr>
      </w:pPr>
      <w:r>
        <w:rPr>
          <w:rFonts w:ascii="Cambria" w:hAnsi="Cambria"/>
          <w:sz w:val="24"/>
          <w:szCs w:val="24"/>
        </w:rPr>
        <w:t>In der Beziehung zur Natur ist es das Bewusstsein, dass jeder Spaziergang unter Bäumen, jeder Blick in den Sternenhimmel, jedes Staunen über einen Vogel oder eine Blume ein Akt der Rückverbindung ist. Momente, in denen wir wieder unseren Platz finden – nicht im Zentrum, sondern eingebunden ins Lebendige.</w:t>
      </w:r>
    </w:p>
    <w:p>
      <w:pPr>
        <w:pStyle w:val="BodyText"/>
        <w:bidi w:val="0"/>
        <w:spacing w:lineRule="auto" w:line="276" w:before="0" w:after="140"/>
        <w:jc w:val="both"/>
        <w:rPr>
          <w:rFonts w:ascii="Cambria" w:hAnsi="Cambria"/>
          <w:sz w:val="24"/>
          <w:szCs w:val="24"/>
        </w:rPr>
      </w:pPr>
      <w:r>
        <w:rPr>
          <w:rFonts w:ascii="Cambria" w:hAnsi="Cambria"/>
          <w:sz w:val="24"/>
          <w:szCs w:val="24"/>
        </w:rPr>
        <w:t>In der Kunst: wenn Kreativität ohne Leistungsdruck fließt.</w:t>
        <w:br/>
        <w:t>Für sich selbst malen. Allein in der Küche tanzen. Zum Vergnügen singen. Schreiben, um etwas auszudrücken. In sozialen Innovationen inspiriert Philozia all jene, die solidarische Projekte gründen, die neue Formen des Zusammenlebens entwerfen, die Schule neu denken, die lokale Kreisläufe aufbauen.</w:t>
      </w:r>
    </w:p>
    <w:p>
      <w:pPr>
        <w:pStyle w:val="BodyText"/>
        <w:bidi w:val="0"/>
        <w:spacing w:lineRule="auto" w:line="276" w:before="0" w:after="140"/>
        <w:jc w:val="both"/>
        <w:rPr>
          <w:rFonts w:ascii="Cambria" w:hAnsi="Cambria"/>
          <w:sz w:val="24"/>
          <w:szCs w:val="24"/>
        </w:rPr>
      </w:pPr>
      <w:r>
        <w:rPr>
          <w:rFonts w:ascii="Cambria" w:hAnsi="Cambria"/>
          <w:sz w:val="24"/>
          <w:szCs w:val="24"/>
        </w:rPr>
        <w:t>Und in unserem Verhältnis zur Technologie stellt Philozia drängende Fragen: Wie bleibt der Mensch im Zentrum der Innovation – in Medizin, Bildung, Mobilität? Wie nutzen wir Künstliche Intelligenz, um unser Leben zu bereichern, ohne in passive Abhängigkeit zu verfallen?</w:t>
      </w:r>
    </w:p>
    <w:p>
      <w:pPr>
        <w:pStyle w:val="BodyText"/>
        <w:bidi w:val="0"/>
        <w:spacing w:lineRule="auto" w:line="276" w:before="0" w:after="140"/>
        <w:jc w:val="both"/>
        <w:rPr>
          <w:rFonts w:ascii="Cambria" w:hAnsi="Cambria"/>
          <w:sz w:val="24"/>
          <w:szCs w:val="24"/>
        </w:rPr>
      </w:pPr>
      <w:r>
        <w:rPr>
          <w:rFonts w:ascii="Cambria" w:hAnsi="Cambria"/>
          <w:sz w:val="24"/>
          <w:szCs w:val="24"/>
        </w:rPr>
        <w:t>Philozia lädt zur Mitgestaltung ein – mit digitalen Werkzeugen, nicht aus Faszination oder Angst, sondern mit klarer Neugier und einem inneren Kompass: Was stärkt das Lebendige?</w:t>
      </w:r>
    </w:p>
    <w:p>
      <w:pPr>
        <w:pStyle w:val="BodyText"/>
        <w:bidi w:val="0"/>
        <w:spacing w:lineRule="auto" w:line="276" w:before="0" w:after="140"/>
        <w:jc w:val="both"/>
        <w:rPr/>
      </w:pPr>
      <w:r>
        <w:rPr>
          <w:rFonts w:ascii="Cambria" w:hAnsi="Cambria"/>
          <w:b w:val="false"/>
          <w:bCs w:val="false"/>
          <w:sz w:val="24"/>
          <w:szCs w:val="24"/>
        </w:rPr>
        <w:t xml:space="preserve">Philozia ist ein roter Faden. Sie liefert nicht alle Antworten. Aber sie stellt überall eine zentrale Frage: </w:t>
      </w:r>
      <w:r>
        <w:rPr>
          <w:rStyle w:val="Strong"/>
          <w:rFonts w:ascii="Cambria" w:hAnsi="Cambria"/>
          <w:b w:val="false"/>
          <w:bCs w:val="false"/>
          <w:sz w:val="24"/>
          <w:szCs w:val="24"/>
        </w:rPr>
        <w:t>Was nährt hier das Leben, das Bewusstsein, den inneren Ruf?</w:t>
      </w:r>
    </w:p>
    <w:p>
      <w:pPr>
        <w:pStyle w:val="Normal"/>
        <w:bidi w:val="0"/>
        <w:jc w:val="both"/>
        <w:rPr>
          <w:rFonts w:ascii="Cambria" w:hAnsi="Cambria"/>
          <w:sz w:val="24"/>
          <w:szCs w:val="24"/>
        </w:rPr>
      </w:pPr>
      <w:r>
        <w:rPr>
          <w:rFonts w:ascii="Cambria" w:hAnsi="Cambria"/>
          <w:sz w:val="24"/>
          <w:szCs w:val="24"/>
        </w:rPr>
      </w:r>
    </w:p>
    <w:p>
      <w:pPr>
        <w:pStyle w:val="Normal"/>
        <w:bidi w:val="0"/>
        <w:jc w:val="both"/>
        <w:rPr>
          <w:rFonts w:ascii="Cambria" w:hAnsi="Cambria"/>
          <w:sz w:val="24"/>
          <w:szCs w:val="24"/>
        </w:rPr>
      </w:pPr>
      <w:r>
        <w:rPr>
          <w:rFonts w:ascii="Cambria" w:hAnsi="Cambria"/>
          <w:sz w:val="24"/>
          <w:szCs w:val="24"/>
        </w:rPr>
      </w:r>
    </w:p>
    <w:p>
      <w:pPr>
        <w:pStyle w:val="Normal"/>
        <w:bidi w:val="0"/>
        <w:jc w:val="both"/>
        <w:rPr>
          <w:rFonts w:ascii="Cambria" w:hAnsi="Cambria"/>
          <w:sz w:val="24"/>
          <w:szCs w:val="24"/>
        </w:rPr>
      </w:pPr>
      <w:r>
        <w:rPr>
          <w:rFonts w:ascii="Cambria" w:hAnsi="Cambria"/>
          <w:sz w:val="24"/>
          <w:szCs w:val="24"/>
        </w:rPr>
      </w:r>
    </w:p>
    <w:p>
      <w:pPr>
        <w:pStyle w:val="Heading1"/>
        <w:keepNext w:val="true"/>
        <w:widowControl/>
        <w:numPr>
          <w:ilvl w:val="0"/>
          <w:numId w:val="0"/>
        </w:numPr>
        <w:suppressAutoHyphens w:val="true"/>
        <w:bidi w:val="0"/>
        <w:ind w:hanging="0" w:left="0"/>
        <w:jc w:val="both"/>
        <w:rPr>
          <w:rStyle w:val="Strong"/>
          <w:rFonts w:ascii="Cambria" w:hAnsi="Cambria" w:eastAsia="Microsoft YaHei" w:cs="Lucida Sans"/>
          <w:b/>
          <w:bCs/>
          <w:color w:val="5983B0"/>
          <w:sz w:val="24"/>
          <w:szCs w:val="24"/>
        </w:rPr>
      </w:pPr>
      <w:r>
        <w:rPr>
          <w:rFonts w:eastAsia="Microsoft YaHei" w:cs="Lucida Sans" w:ascii="Cambria" w:hAnsi="Cambria"/>
          <w:b/>
          <w:bCs/>
          <w:color w:val="5983B0"/>
          <w:sz w:val="24"/>
          <w:szCs w:val="24"/>
        </w:rPr>
      </w:r>
      <w:r>
        <w:br w:type="page"/>
      </w:r>
    </w:p>
    <w:p>
      <w:pPr>
        <w:pStyle w:val="Heading1"/>
        <w:numPr>
          <w:ilvl w:val="0"/>
          <w:numId w:val="2"/>
        </w:numPr>
        <w:bidi w:val="0"/>
        <w:spacing w:before="0" w:after="120"/>
        <w:ind w:hanging="0" w:left="0"/>
        <w:jc w:val="center"/>
        <w:rPr/>
      </w:pPr>
      <w:bookmarkStart w:id="16" w:name="__RefHeading___Toc9658_3327125978"/>
      <w:bookmarkEnd w:id="16"/>
      <w:r>
        <w:rPr>
          <w:rStyle w:val="Strong"/>
          <w:rFonts w:eastAsia="Microsoft YaHei" w:cs="Lucida Sans" w:ascii="Cambria" w:hAnsi="Cambria"/>
          <w:b/>
          <w:bCs/>
          <w:color w:val="5983B0"/>
          <w:sz w:val="36"/>
          <w:szCs w:val="36"/>
        </w:rPr>
        <w:t>Kapitel VII</w:t>
      </w:r>
    </w:p>
    <w:p>
      <w:pPr>
        <w:pStyle w:val="Heading2"/>
        <w:numPr>
          <w:ilvl w:val="0"/>
          <w:numId w:val="0"/>
        </w:numPr>
        <w:ind w:hanging="0" w:left="0"/>
        <w:jc w:val="center"/>
        <w:rPr/>
      </w:pPr>
      <w:bookmarkStart w:id="17" w:name="__RefHeading___Toc9660_3327125978"/>
      <w:bookmarkEnd w:id="17"/>
      <w:r>
        <w:rPr>
          <w:rStyle w:val="Strong"/>
          <w:rFonts w:ascii="Cambria" w:hAnsi="Cambria"/>
          <w:b/>
          <w:bCs/>
          <w:color w:val="3465A4"/>
          <w:sz w:val="36"/>
          <w:szCs w:val="36"/>
        </w:rPr>
        <w:t>Reisetagebuch nach innen</w:t>
      </w:r>
    </w:p>
    <w:p>
      <w:pPr>
        <w:pStyle w:val="BodyText"/>
        <w:bidi w:val="0"/>
        <w:jc w:val="both"/>
        <w:rPr>
          <w:rFonts w:ascii="Cambria" w:hAnsi="Cambria" w:eastAsia="Microsoft YaHei" w:cs="Lucida Sans"/>
          <w:color w:val="5983B0"/>
          <w:sz w:val="24"/>
          <w:szCs w:val="24"/>
        </w:rPr>
      </w:pPr>
      <w:r>
        <w:rPr>
          <w:rFonts w:eastAsia="Microsoft YaHei" w:cs="Lucida Sans" w:ascii="Cambria" w:hAnsi="Cambria"/>
          <w:color w:val="5983B0"/>
          <w:sz w:val="24"/>
          <w:szCs w:val="24"/>
        </w:rPr>
      </w:r>
    </w:p>
    <w:p>
      <w:pPr>
        <w:pStyle w:val="BodyText"/>
        <w:bidi w:val="0"/>
        <w:jc w:val="both"/>
        <w:rPr>
          <w:rFonts w:ascii="Cambria" w:hAnsi="Cambria"/>
          <w:sz w:val="24"/>
          <w:szCs w:val="24"/>
        </w:rPr>
      </w:pPr>
      <w:r>
        <w:rPr>
          <w:rFonts w:ascii="Cambria" w:hAnsi="Cambria"/>
          <w:sz w:val="24"/>
          <w:szCs w:val="24"/>
        </w:rPr>
        <w:t>Dieses Heft soll nicht linear ausgefüllt werden. Man blättert darin, wie man zu einem vertrauten Ufer zurückkehrt.</w:t>
      </w:r>
    </w:p>
    <w:p>
      <w:pPr>
        <w:pStyle w:val="BodyText"/>
        <w:bidi w:val="0"/>
        <w:jc w:val="both"/>
        <w:rPr>
          <w:rFonts w:ascii="Cambria" w:hAnsi="Cambria"/>
          <w:sz w:val="24"/>
          <w:szCs w:val="24"/>
        </w:rPr>
      </w:pPr>
      <w:r>
        <w:rPr>
          <w:rFonts w:ascii="Cambria" w:hAnsi="Cambria"/>
          <w:sz w:val="24"/>
          <w:szCs w:val="24"/>
        </w:rPr>
        <w:t>Vielleicht verspürst du den Wunsch, einen Satz zu notieren, ein Gefühl, ein Bild – oder einfach, bei einem Wort innezuhalten. Es gibt nichts zu erreichen. Nur zu erforschen. In deinem eigenen Tempo. Auf deine Weise.</w:t>
      </w:r>
    </w:p>
    <w:p>
      <w:pPr>
        <w:pStyle w:val="BodyText"/>
        <w:bidi w:val="0"/>
        <w:jc w:val="both"/>
        <w:rPr>
          <w:rFonts w:ascii="Cambria" w:hAnsi="Cambria"/>
          <w:sz w:val="24"/>
          <w:szCs w:val="24"/>
        </w:rPr>
      </w:pPr>
      <w:r>
        <w:rPr>
          <w:rFonts w:ascii="Cambria" w:hAnsi="Cambria"/>
          <w:sz w:val="24"/>
          <w:szCs w:val="24"/>
        </w:rPr>
      </w:r>
    </w:p>
    <w:p>
      <w:pPr>
        <w:pStyle w:val="BodyText"/>
        <w:bidi w:val="0"/>
        <w:jc w:val="both"/>
        <w:rPr>
          <w:rFonts w:ascii="Cambria" w:hAnsi="Cambria"/>
          <w:sz w:val="24"/>
          <w:szCs w:val="24"/>
        </w:rPr>
      </w:pPr>
      <w:r>
        <w:rPr>
          <w:rFonts w:eastAsia="Times New Roman" w:cs="Times New Roman" w:ascii="Times New Roman" w:hAnsi="Times New Roman"/>
          <w:sz w:val="24"/>
          <w:szCs w:val="24"/>
        </w:rPr>
        <w:t xml:space="preserve">• </w:t>
      </w:r>
      <w:r>
        <w:rPr>
          <w:rFonts w:ascii="Cambria" w:hAnsi="Cambria"/>
          <w:sz w:val="24"/>
          <w:szCs w:val="24"/>
        </w:rPr>
        <w:t>Welche Worte trösten dich, wenn alles verschwommen scheint?</w:t>
      </w:r>
    </w:p>
    <w:p>
      <w:pPr>
        <w:pStyle w:val="BodyText"/>
        <w:bidi w:val="0"/>
        <w:jc w:val="both"/>
        <w:rPr>
          <w:rFonts w:ascii="Cambria" w:hAnsi="Cambria"/>
          <w:sz w:val="24"/>
          <w:szCs w:val="24"/>
        </w:rPr>
      </w:pPr>
      <w:r>
        <w:rPr>
          <w:rFonts w:eastAsia="Times New Roman" w:cs="Times New Roman" w:ascii="Times New Roman" w:hAnsi="Times New Roman"/>
          <w:sz w:val="24"/>
          <w:szCs w:val="24"/>
        </w:rPr>
        <w:t xml:space="preserve">• </w:t>
      </w:r>
      <w:r>
        <w:rPr>
          <w:rFonts w:ascii="Cambria" w:hAnsi="Cambria"/>
          <w:sz w:val="24"/>
          <w:szCs w:val="24"/>
        </w:rPr>
        <w:t>Gibt es Orte – reale oder imaginäre – an denen du dich verwurzelt fühlst?</w:t>
      </w:r>
    </w:p>
    <w:p>
      <w:pPr>
        <w:pStyle w:val="BodyText"/>
        <w:bidi w:val="0"/>
        <w:jc w:val="both"/>
        <w:rPr>
          <w:rFonts w:ascii="Cambria" w:hAnsi="Cambria"/>
          <w:sz w:val="24"/>
          <w:szCs w:val="24"/>
        </w:rPr>
      </w:pPr>
      <w:r>
        <w:rPr>
          <w:rFonts w:eastAsia="Times New Roman" w:cs="Times New Roman" w:ascii="Times New Roman" w:hAnsi="Times New Roman"/>
          <w:sz w:val="24"/>
          <w:szCs w:val="24"/>
        </w:rPr>
        <w:t xml:space="preserve">• </w:t>
      </w:r>
      <w:r>
        <w:rPr>
          <w:rFonts w:ascii="Cambria" w:hAnsi="Cambria"/>
          <w:sz w:val="24"/>
          <w:szCs w:val="24"/>
        </w:rPr>
        <w:t>Wie fühlt sich dein Atem an, wenn du dich ganz lebendig fühlst?</w:t>
      </w:r>
    </w:p>
    <w:p>
      <w:pPr>
        <w:pStyle w:val="BodyText"/>
        <w:bidi w:val="0"/>
        <w:jc w:val="both"/>
        <w:rPr>
          <w:rFonts w:ascii="Cambria" w:hAnsi="Cambria"/>
          <w:sz w:val="24"/>
          <w:szCs w:val="24"/>
        </w:rPr>
      </w:pPr>
      <w:r>
        <w:rPr>
          <w:rFonts w:eastAsia="Times New Roman" w:cs="Times New Roman" w:ascii="Times New Roman" w:hAnsi="Times New Roman"/>
          <w:sz w:val="24"/>
          <w:szCs w:val="24"/>
        </w:rPr>
        <w:t xml:space="preserve">• </w:t>
      </w:r>
      <w:r>
        <w:rPr>
          <w:rFonts w:ascii="Cambria" w:hAnsi="Cambria"/>
          <w:sz w:val="24"/>
          <w:szCs w:val="24"/>
        </w:rPr>
        <w:t>Gibt es ein Wort, einen Satz oder einen Vers, der dich schon lange begleitet?</w:t>
      </w:r>
    </w:p>
    <w:p>
      <w:pPr>
        <w:pStyle w:val="BodyText"/>
        <w:bidi w:val="0"/>
        <w:jc w:val="both"/>
        <w:rPr>
          <w:rFonts w:ascii="Cambria" w:hAnsi="Cambria"/>
          <w:sz w:val="24"/>
          <w:szCs w:val="24"/>
        </w:rPr>
      </w:pPr>
      <w:r>
        <w:rPr>
          <w:rFonts w:eastAsia="Times New Roman" w:cs="Times New Roman" w:ascii="Times New Roman" w:hAnsi="Times New Roman"/>
          <w:sz w:val="24"/>
          <w:szCs w:val="24"/>
        </w:rPr>
        <w:t xml:space="preserve">• </w:t>
      </w:r>
      <w:r>
        <w:rPr>
          <w:rFonts w:ascii="Cambria" w:hAnsi="Cambria"/>
          <w:sz w:val="24"/>
          <w:szCs w:val="24"/>
        </w:rPr>
        <w:t>Was hat dich zuletzt ohne Grund in Staunen versetzt?</w:t>
      </w:r>
    </w:p>
    <w:p>
      <w:pPr>
        <w:pStyle w:val="BodyText"/>
        <w:bidi w:val="0"/>
        <w:jc w:val="both"/>
        <w:rPr>
          <w:rFonts w:ascii="Cambria" w:hAnsi="Cambria"/>
          <w:sz w:val="24"/>
          <w:szCs w:val="24"/>
        </w:rPr>
      </w:pPr>
      <w:r>
        <w:rPr>
          <w:rFonts w:eastAsia="Times New Roman" w:cs="Times New Roman" w:ascii="Times New Roman" w:hAnsi="Times New Roman"/>
          <w:sz w:val="24"/>
          <w:szCs w:val="24"/>
        </w:rPr>
        <w:t xml:space="preserve">• </w:t>
      </w:r>
      <w:r>
        <w:rPr>
          <w:rFonts w:ascii="Cambria" w:hAnsi="Cambria"/>
          <w:sz w:val="24"/>
          <w:szCs w:val="24"/>
        </w:rPr>
        <w:t>Wenn Philozia eine Geste wäre – wie sähe sie für dich aus?</w:t>
      </w:r>
    </w:p>
    <w:p>
      <w:pPr>
        <w:pStyle w:val="BodyText"/>
        <w:bidi w:val="0"/>
        <w:jc w:val="both"/>
        <w:rPr>
          <w:rFonts w:ascii="Cambria" w:hAnsi="Cambria"/>
          <w:sz w:val="24"/>
          <w:szCs w:val="24"/>
        </w:rPr>
      </w:pPr>
      <w:r>
        <w:rPr>
          <w:rFonts w:eastAsia="Times New Roman" w:cs="Times New Roman" w:ascii="Times New Roman" w:hAnsi="Times New Roman"/>
          <w:sz w:val="24"/>
          <w:szCs w:val="24"/>
        </w:rPr>
        <w:t xml:space="preserve">• </w:t>
      </w:r>
      <w:r>
        <w:rPr>
          <w:rFonts w:ascii="Cambria" w:hAnsi="Cambria"/>
          <w:sz w:val="24"/>
          <w:szCs w:val="24"/>
        </w:rPr>
        <w:t>Was möchtest du heute säen – selbst im Stillen?</w:t>
      </w:r>
    </w:p>
    <w:p>
      <w:pPr>
        <w:pStyle w:val="BodyText"/>
        <w:bidi w:val="0"/>
        <w:jc w:val="both"/>
        <w:rPr>
          <w:rFonts w:ascii="Cambria" w:hAnsi="Cambria"/>
          <w:sz w:val="24"/>
          <w:szCs w:val="24"/>
        </w:rPr>
      </w:pPr>
      <w:r>
        <w:rPr>
          <w:rFonts w:ascii="Cambria" w:hAnsi="Cambria"/>
          <w:sz w:val="24"/>
          <w:szCs w:val="24"/>
        </w:rPr>
      </w:r>
    </w:p>
    <w:p>
      <w:pPr>
        <w:pStyle w:val="BodyText"/>
        <w:bidi w:val="0"/>
        <w:jc w:val="both"/>
        <w:rPr>
          <w:rFonts w:ascii="Cambria" w:hAnsi="Cambria"/>
          <w:b w:val="false"/>
          <w:bCs w:val="false"/>
          <w:sz w:val="24"/>
          <w:szCs w:val="24"/>
        </w:rPr>
      </w:pPr>
      <w:r>
        <w:rPr>
          <w:rFonts w:ascii="Cambria" w:hAnsi="Cambria"/>
          <w:b w:val="false"/>
          <w:bCs w:val="false"/>
          <w:sz w:val="24"/>
          <w:szCs w:val="24"/>
        </w:rPr>
        <w:t>Vielleicht wirst du eines Tages, wenn du diese Zeilen wieder liest, spüren:</w:t>
        <w:br/>
        <w:t>Etwas in dir hatte schon begonnen, sich zu bewegen.</w:t>
      </w:r>
    </w:p>
    <w:p>
      <w:pPr>
        <w:pStyle w:val="BodyText"/>
        <w:bidi w:val="0"/>
        <w:jc w:val="both"/>
        <w:rPr/>
      </w:pPr>
      <w:r>
        <w:rPr>
          <w:rStyle w:val="Strong"/>
          <w:rFonts w:ascii="Cambria" w:hAnsi="Cambria"/>
          <w:b w:val="false"/>
          <w:bCs w:val="false"/>
          <w:sz w:val="24"/>
          <w:szCs w:val="24"/>
        </w:rPr>
        <w:t xml:space="preserve">Philozia ist keine Gebrauchsanweisung. </w:t>
      </w:r>
      <w:r>
        <w:rPr>
          <w:rFonts w:ascii="Cambria" w:hAnsi="Cambria"/>
          <w:b w:val="false"/>
          <w:bCs w:val="false"/>
          <w:sz w:val="24"/>
          <w:szCs w:val="24"/>
        </w:rPr>
        <w:t>Sie ist ein Atem, den du dir aneignest. Dieses Heft gehört dir. Du bestimmst den Weg.</w:t>
      </w:r>
    </w:p>
    <w:p>
      <w:pPr>
        <w:pStyle w:val="Normal"/>
        <w:rPr/>
      </w:pPr>
      <w:r>
        <w:rPr/>
      </w:r>
    </w:p>
    <w:p>
      <w:pPr>
        <w:pStyle w:val="Heading1"/>
        <w:keepNext w:val="true"/>
        <w:widowControl/>
        <w:numPr>
          <w:ilvl w:val="0"/>
          <w:numId w:val="0"/>
        </w:numPr>
        <w:suppressAutoHyphens w:val="true"/>
        <w:bidi w:val="0"/>
        <w:ind w:hanging="0" w:left="0"/>
        <w:jc w:val="both"/>
        <w:rPr>
          <w:rStyle w:val="Strong"/>
          <w:rFonts w:ascii="Cambria" w:hAnsi="Cambria" w:eastAsia="Microsoft YaHei" w:cs="Lucida Sans"/>
          <w:b/>
          <w:bCs/>
          <w:color w:val="5983B0"/>
          <w:sz w:val="24"/>
          <w:szCs w:val="24"/>
        </w:rPr>
      </w:pPr>
      <w:r>
        <w:rPr>
          <w:rFonts w:eastAsia="Microsoft YaHei" w:cs="Lucida Sans" w:ascii="Cambria" w:hAnsi="Cambria"/>
          <w:b/>
          <w:bCs/>
          <w:color w:val="5983B0"/>
          <w:sz w:val="24"/>
          <w:szCs w:val="24"/>
        </w:rPr>
      </w:r>
      <w:r>
        <w:br w:type="page"/>
      </w:r>
    </w:p>
    <w:p>
      <w:pPr>
        <w:pStyle w:val="Heading1"/>
        <w:numPr>
          <w:ilvl w:val="0"/>
          <w:numId w:val="2"/>
        </w:numPr>
        <w:bidi w:val="0"/>
        <w:spacing w:before="0" w:after="120"/>
        <w:ind w:hanging="0" w:left="0"/>
        <w:jc w:val="center"/>
        <w:rPr/>
      </w:pPr>
      <w:bookmarkStart w:id="18" w:name="__RefHeading___Toc9662_3327125978"/>
      <w:bookmarkEnd w:id="18"/>
      <w:r>
        <w:rPr>
          <w:rStyle w:val="Strong"/>
          <w:rFonts w:eastAsia="Microsoft YaHei" w:cs="Lucida Sans" w:ascii="Cambria" w:hAnsi="Cambria"/>
          <w:b/>
          <w:bCs/>
          <w:color w:val="5983B0"/>
          <w:sz w:val="36"/>
          <w:szCs w:val="36"/>
        </w:rPr>
        <w:t>Schlusswort</w:t>
      </w:r>
    </w:p>
    <w:p>
      <w:pPr>
        <w:pStyle w:val="BodyText"/>
        <w:bidi w:val="0"/>
        <w:ind w:hanging="0" w:left="0"/>
        <w:jc w:val="center"/>
        <w:rPr>
          <w:rStyle w:val="Strong"/>
          <w:rFonts w:ascii="Cambria" w:hAnsi="Cambria" w:eastAsia="Microsoft YaHei" w:cs="Lucida Sans"/>
          <w:b/>
          <w:bCs/>
          <w:color w:val="5983B0"/>
          <w:sz w:val="36"/>
          <w:szCs w:val="36"/>
        </w:rPr>
      </w:pPr>
      <w:r>
        <w:rPr>
          <w:rFonts w:eastAsia="Microsoft YaHei" w:cs="Lucida Sans" w:ascii="Cambria" w:hAnsi="Cambria"/>
          <w:b/>
          <w:bCs/>
          <w:color w:val="5983B0"/>
          <w:sz w:val="36"/>
          <w:szCs w:val="36"/>
        </w:rPr>
      </w:r>
    </w:p>
    <w:p>
      <w:pPr>
        <w:pStyle w:val="BodyText"/>
        <w:bidi w:val="0"/>
        <w:jc w:val="both"/>
        <w:rPr>
          <w:rFonts w:ascii="Cambria" w:hAnsi="Cambria" w:eastAsia="Microsoft YaHei" w:cs="Lucida Sans"/>
          <w:color w:val="5983B0"/>
          <w:sz w:val="24"/>
          <w:szCs w:val="24"/>
        </w:rPr>
      </w:pPr>
      <w:r>
        <w:rPr>
          <w:rFonts w:eastAsia="Microsoft YaHei" w:cs="Lucida Sans" w:ascii="Cambria" w:hAnsi="Cambria"/>
          <w:color w:val="5983B0"/>
          <w:sz w:val="24"/>
          <w:szCs w:val="24"/>
        </w:rPr>
      </w:r>
    </w:p>
    <w:p>
      <w:pPr>
        <w:pStyle w:val="BodyText"/>
        <w:bidi w:val="0"/>
        <w:jc w:val="center"/>
        <w:rPr>
          <w:rFonts w:ascii="Cambria" w:hAnsi="Cambria"/>
          <w:sz w:val="24"/>
          <w:szCs w:val="24"/>
        </w:rPr>
      </w:pPr>
      <w:r>
        <w:rPr>
          <w:rFonts w:ascii="Cambria" w:hAnsi="Cambria"/>
          <w:sz w:val="24"/>
          <w:szCs w:val="24"/>
        </w:rPr>
        <w:t>Und jetzt?</w:t>
        <w:br/>
        <w:t>Jetzt…</w:t>
        <w:br/>
        <w:t>nichts zu beweisen.</w:t>
        <w:br/>
        <w:t>nichts zu erreichen.</w:t>
        <w:br/>
        <w:t>nichts sofort zu verändern.</w:t>
      </w:r>
    </w:p>
    <w:p>
      <w:pPr>
        <w:pStyle w:val="BodyText"/>
        <w:bidi w:val="0"/>
        <w:jc w:val="center"/>
        <w:rPr>
          <w:rFonts w:ascii="Cambria" w:hAnsi="Cambria"/>
          <w:sz w:val="24"/>
          <w:szCs w:val="24"/>
        </w:rPr>
      </w:pPr>
      <w:r>
        <w:rPr>
          <w:rFonts w:ascii="Cambria" w:hAnsi="Cambria"/>
          <w:sz w:val="24"/>
          <w:szCs w:val="24"/>
        </w:rPr>
        <w:t>Nur vielleicht…</w:t>
        <w:br/>
        <w:t>ein wenig langsamer werden.</w:t>
        <w:br/>
        <w:t>anders zuhören.</w:t>
        <w:br/>
        <w:t>eine Stille zwischen zwei Gedanken lassen.</w:t>
      </w:r>
    </w:p>
    <w:p>
      <w:pPr>
        <w:pStyle w:val="BodyText"/>
        <w:bidi w:val="0"/>
        <w:jc w:val="center"/>
        <w:rPr>
          <w:rFonts w:ascii="Cambria" w:hAnsi="Cambria"/>
          <w:sz w:val="24"/>
          <w:szCs w:val="24"/>
        </w:rPr>
      </w:pPr>
      <w:r>
        <w:rPr>
          <w:rFonts w:ascii="Cambria" w:hAnsi="Cambria"/>
          <w:sz w:val="24"/>
          <w:szCs w:val="24"/>
        </w:rPr>
        <w:t>Manchmal lachen.</w:t>
        <w:br/>
        <w:t>Besser atmen.</w:t>
        <w:br/>
        <w:t>Sich nicht entschuldigen, da zu sein.</w:t>
      </w:r>
    </w:p>
    <w:p>
      <w:pPr>
        <w:pStyle w:val="BodyText"/>
        <w:bidi w:val="0"/>
        <w:jc w:val="center"/>
        <w:rPr>
          <w:rFonts w:ascii="Cambria" w:hAnsi="Cambria"/>
          <w:sz w:val="24"/>
          <w:szCs w:val="24"/>
        </w:rPr>
      </w:pPr>
      <w:r>
        <w:rPr>
          <w:rFonts w:ascii="Cambria" w:hAnsi="Cambria"/>
          <w:sz w:val="24"/>
          <w:szCs w:val="24"/>
        </w:rPr>
        <w:t>Und wenn das schon das Leben wäre?</w:t>
        <w:br/>
        <w:t>Nichts Großes.</w:t>
        <w:br/>
        <w:t>Nur der Geschmack einer Frucht.</w:t>
        <w:br/>
        <w:t>Das Salz einer Träne.</w:t>
        <w:br/>
        <w:t>Ein Satz, den man nicht erwartet hat.</w:t>
      </w:r>
    </w:p>
    <w:p>
      <w:pPr>
        <w:pStyle w:val="BodyText"/>
        <w:bidi w:val="0"/>
        <w:jc w:val="center"/>
        <w:rPr>
          <w:sz w:val="24"/>
          <w:szCs w:val="24"/>
        </w:rPr>
      </w:pPr>
      <w:r>
        <w:rPr>
          <w:rFonts w:ascii="Cambria" w:hAnsi="Cambria"/>
          <w:sz w:val="24"/>
          <w:szCs w:val="24"/>
        </w:rPr>
        <w:t>Kein Plan nötig.</w:t>
        <w:br/>
        <w:t>Kein großes Projekt.</w:t>
        <w:br/>
        <w:t>Nur…</w:t>
        <w:br/>
        <w:t>dieses Schaudern,</w:t>
        <w:br/>
        <w:t>dieser Atem,</w:t>
        <w:br/>
      </w:r>
      <w:r>
        <w:rPr>
          <w:sz w:val="24"/>
          <w:szCs w:val="24"/>
        </w:rPr>
        <w:t>diese leise Präsenz,</w:t>
        <w:br/>
        <w:t>die zurückkehrt und flüstert:</w:t>
      </w:r>
    </w:p>
    <w:p>
      <w:pPr>
        <w:pStyle w:val="BodyText"/>
        <w:bidi w:val="0"/>
        <w:jc w:val="center"/>
        <w:rPr>
          <w:sz w:val="24"/>
          <w:szCs w:val="24"/>
        </w:rPr>
      </w:pPr>
      <w:r>
        <w:rPr>
          <w:sz w:val="24"/>
          <w:szCs w:val="24"/>
        </w:rPr>
        <w:t>Nichts zu tun.</w:t>
        <w:br/>
        <w:t>Einfach sein…</w:t>
        <w:br/>
        <w:t>lebendig.</w:t>
      </w:r>
    </w:p>
    <w:p>
      <w:pPr>
        <w:pStyle w:val="Normal"/>
        <w:rPr/>
      </w:pPr>
      <w:r>
        <w:rPr/>
      </w:r>
    </w:p>
    <w:p>
      <w:pPr>
        <w:pStyle w:val="Heading1"/>
        <w:keepNext w:val="true"/>
        <w:widowControl/>
        <w:numPr>
          <w:ilvl w:val="0"/>
          <w:numId w:val="0"/>
        </w:numPr>
        <w:suppressAutoHyphens w:val="true"/>
        <w:bidi w:val="0"/>
        <w:ind w:hanging="0" w:left="0"/>
        <w:jc w:val="both"/>
        <w:rPr>
          <w:rStyle w:val="Strong"/>
          <w:rFonts w:ascii="Calibri" w:hAnsi="Calibri" w:eastAsia="Microsoft YaHei" w:cs="Lucida Sans"/>
          <w:b/>
          <w:bCs/>
          <w:color w:val="5983B0"/>
          <w:sz w:val="24"/>
          <w:szCs w:val="24"/>
        </w:rPr>
      </w:pPr>
      <w:r>
        <w:rPr>
          <w:rFonts w:eastAsia="Microsoft YaHei" w:cs="Lucida Sans" w:ascii="Calibri" w:hAnsi="Calibri"/>
          <w:b/>
          <w:bCs/>
          <w:color w:val="5983B0"/>
          <w:sz w:val="24"/>
          <w:szCs w:val="24"/>
        </w:rPr>
      </w:r>
      <w:r>
        <w:br w:type="page"/>
      </w:r>
    </w:p>
    <w:p>
      <w:pPr>
        <w:pStyle w:val="Heading1"/>
        <w:numPr>
          <w:ilvl w:val="0"/>
          <w:numId w:val="2"/>
        </w:numPr>
        <w:bidi w:val="0"/>
        <w:spacing w:before="0" w:after="120"/>
        <w:ind w:hanging="0" w:left="0"/>
        <w:jc w:val="center"/>
        <w:rPr/>
      </w:pPr>
      <w:bookmarkStart w:id="19" w:name="__RefHeading___Toc9664_3327125978"/>
      <w:bookmarkEnd w:id="19"/>
      <w:r>
        <w:rPr>
          <w:rStyle w:val="Strong"/>
          <w:rFonts w:eastAsia="Microsoft YaHei" w:cs="Lucida Sans" w:ascii="Cambria" w:hAnsi="Cambria"/>
          <w:b/>
          <w:bCs/>
          <w:color w:val="5983B0"/>
          <w:sz w:val="36"/>
          <w:szCs w:val="36"/>
        </w:rPr>
        <w:t>Anhang 1</w:t>
      </w:r>
    </w:p>
    <w:p>
      <w:pPr>
        <w:pStyle w:val="Heading2"/>
        <w:numPr>
          <w:ilvl w:val="0"/>
          <w:numId w:val="0"/>
        </w:numPr>
        <w:ind w:hanging="0" w:left="0"/>
        <w:jc w:val="center"/>
        <w:rPr/>
      </w:pPr>
      <w:bookmarkStart w:id="20" w:name="__RefHeading___Toc9666_3327125978"/>
      <w:bookmarkEnd w:id="20"/>
      <w:r>
        <w:rPr>
          <w:rStyle w:val="Strong"/>
          <w:rFonts w:ascii="Cambria" w:hAnsi="Cambria"/>
          <w:b/>
          <w:bCs/>
          <w:color w:val="3465A4"/>
          <w:sz w:val="36"/>
          <w:szCs w:val="36"/>
        </w:rPr>
        <w:t>Etymologie und Ursprung des Wortes</w:t>
      </w:r>
    </w:p>
    <w:p>
      <w:pPr>
        <w:pStyle w:val="BodyText"/>
        <w:bidi w:val="0"/>
        <w:jc w:val="both"/>
        <w:rPr>
          <w:rFonts w:ascii="Calibri" w:hAnsi="Calibri" w:eastAsia="Microsoft YaHei" w:cs="Lucida Sans"/>
          <w:color w:val="5983B0"/>
          <w:sz w:val="24"/>
          <w:szCs w:val="24"/>
        </w:rPr>
      </w:pPr>
      <w:r>
        <w:rPr>
          <w:rFonts w:eastAsia="Microsoft YaHei" w:cs="Lucida Sans" w:ascii="Calibri" w:hAnsi="Calibri"/>
          <w:color w:val="5983B0"/>
          <w:sz w:val="24"/>
          <w:szCs w:val="24"/>
        </w:rPr>
      </w:r>
    </w:p>
    <w:p>
      <w:pPr>
        <w:pStyle w:val="BodyText"/>
        <w:bidi w:val="0"/>
        <w:jc w:val="both"/>
        <w:rPr/>
      </w:pPr>
      <w:r>
        <w:rPr>
          <w:sz w:val="24"/>
          <w:szCs w:val="24"/>
        </w:rPr>
        <w:t xml:space="preserve">Das Wort </w:t>
      </w:r>
      <w:r>
        <w:rPr>
          <w:rStyle w:val="Emphasis"/>
          <w:sz w:val="24"/>
          <w:szCs w:val="24"/>
        </w:rPr>
        <w:t>Philozia</w:t>
      </w:r>
      <w:r>
        <w:rPr>
          <w:sz w:val="24"/>
          <w:szCs w:val="24"/>
        </w:rPr>
        <w:t xml:space="preserve"> ist eine eigenständige Neuschöpfung, entstanden aus zwei griechischen Wurzeln:</w:t>
      </w:r>
    </w:p>
    <w:p>
      <w:pPr>
        <w:pStyle w:val="BodyText"/>
        <w:bidi w:val="0"/>
        <w:jc w:val="both"/>
        <w:rPr/>
      </w:pPr>
      <w:r>
        <w:rPr>
          <w:rStyle w:val="Strong"/>
          <w:sz w:val="24"/>
          <w:szCs w:val="24"/>
        </w:rPr>
        <w:t>philia (φιλία)</w:t>
      </w:r>
      <w:r>
        <w:rPr>
          <w:sz w:val="24"/>
          <w:szCs w:val="24"/>
        </w:rPr>
        <w:t xml:space="preserve"> – die gewählte Zuneigung, Freundschaft,</w:t>
      </w:r>
    </w:p>
    <w:p>
      <w:pPr>
        <w:pStyle w:val="BodyText"/>
        <w:bidi w:val="0"/>
        <w:jc w:val="both"/>
        <w:rPr/>
      </w:pPr>
      <w:r>
        <w:rPr>
          <w:rStyle w:val="Strong"/>
          <w:sz w:val="24"/>
          <w:szCs w:val="24"/>
        </w:rPr>
        <w:t>zoé (ζωή)</w:t>
      </w:r>
      <w:r>
        <w:rPr>
          <w:sz w:val="24"/>
          <w:szCs w:val="24"/>
        </w:rPr>
        <w:t xml:space="preserve"> – das pulsierende Leben, das Lebendige.</w:t>
      </w:r>
    </w:p>
    <w:p>
      <w:pPr>
        <w:pStyle w:val="BodyText"/>
        <w:bidi w:val="0"/>
        <w:jc w:val="both"/>
        <w:rPr>
          <w:sz w:val="24"/>
          <w:szCs w:val="24"/>
        </w:rPr>
      </w:pPr>
      <w:r>
        <w:rPr>
          <w:sz w:val="24"/>
          <w:szCs w:val="24"/>
        </w:rPr>
        <w:t>Dieser Begriff existiert in keiner alten oder modernen Sprache. Er wurde erfunden, um einen bewussten Akt der Verbundenheit mit dem Lebendigen in all seinen Formen zu benennen – und um eine Ethik zu bezeichnen, die verkörpert, wach und verbunden ist.</w:t>
      </w:r>
    </w:p>
    <w:p>
      <w:pPr>
        <w:pStyle w:val="BodyText"/>
        <w:bidi w:val="0"/>
        <w:jc w:val="both"/>
        <w:rPr>
          <w:sz w:val="24"/>
          <w:szCs w:val="24"/>
        </w:rPr>
      </w:pPr>
      <w:r>
        <w:rPr>
          <w:sz w:val="24"/>
          <w:szCs w:val="24"/>
        </w:rPr>
        <w:t>Philozia ist nicht nur ein Wort: Es ist eine Einladung, unsere Beziehung zur Welt, zu uns selbst, zu den anderen neu zu denken und dieses Bewusstsein in unsere Gesten, Entscheidungen und Verbindungen einzuschreiben.</w:t>
      </w:r>
    </w:p>
    <w:p>
      <w:pPr>
        <w:pStyle w:val="Normal"/>
        <w:rPr/>
      </w:pPr>
      <w:r>
        <w:rPr/>
      </w:r>
    </w:p>
    <w:p>
      <w:pPr>
        <w:pStyle w:val="Lignehorizontale"/>
        <w:rPr/>
      </w:pPr>
      <w:r>
        <w:rPr/>
      </w:r>
    </w:p>
    <w:p>
      <w:pPr>
        <w:pStyle w:val="BodyText"/>
        <w:bidi w:val="0"/>
        <w:jc w:val="both"/>
        <w:rPr>
          <w:sz w:val="24"/>
          <w:szCs w:val="24"/>
        </w:rPr>
      </w:pPr>
      <w:r>
        <w:rPr>
          <w:sz w:val="24"/>
          <w:szCs w:val="24"/>
        </w:rPr>
      </w:r>
    </w:p>
    <w:p>
      <w:pPr>
        <w:pStyle w:val="Heading1"/>
        <w:keepNext w:val="true"/>
        <w:numPr>
          <w:ilvl w:val="0"/>
          <w:numId w:val="2"/>
        </w:numPr>
        <w:tabs>
          <w:tab w:val="clear" w:pos="709"/>
          <w:tab w:val="left" w:pos="6092" w:leader="none"/>
        </w:tabs>
        <w:bidi w:val="0"/>
        <w:ind w:hanging="0" w:left="0"/>
        <w:jc w:val="center"/>
        <w:rPr/>
      </w:pPr>
      <w:bookmarkStart w:id="21" w:name="__RefHeading___Toc9668_3327125978"/>
      <w:bookmarkEnd w:id="21"/>
      <w:r>
        <w:rPr>
          <w:rStyle w:val="Strong"/>
          <w:rFonts w:eastAsia="Microsoft YaHei" w:cs="Lucida Sans" w:ascii="Cambria" w:hAnsi="Cambria"/>
          <w:b/>
          <w:bCs/>
          <w:color w:val="5983B0"/>
          <w:sz w:val="36"/>
          <w:szCs w:val="36"/>
        </w:rPr>
        <w:t>Anhang 2</w:t>
      </w:r>
    </w:p>
    <w:p>
      <w:pPr>
        <w:pStyle w:val="Heading2"/>
        <w:numPr>
          <w:ilvl w:val="0"/>
          <w:numId w:val="0"/>
        </w:numPr>
        <w:ind w:hanging="0" w:left="0"/>
        <w:jc w:val="center"/>
        <w:rPr/>
      </w:pPr>
      <w:bookmarkStart w:id="22" w:name="__RefHeading___Toc9670_3327125978"/>
      <w:bookmarkEnd w:id="22"/>
      <w:r>
        <w:rPr>
          <w:rStyle w:val="Strong"/>
          <w:rFonts w:ascii="Cambria" w:hAnsi="Cambria"/>
          <w:b/>
          <w:bCs/>
          <w:color w:val="3465A4"/>
          <w:sz w:val="36"/>
          <w:szCs w:val="36"/>
        </w:rPr>
        <w:t>Quellen und Inspirationen</w:t>
      </w:r>
    </w:p>
    <w:p>
      <w:pPr>
        <w:pStyle w:val="BodyText"/>
        <w:bidi w:val="0"/>
        <w:jc w:val="both"/>
        <w:rPr>
          <w:sz w:val="24"/>
          <w:szCs w:val="24"/>
        </w:rPr>
      </w:pPr>
      <w:r>
        <w:rPr>
          <w:sz w:val="24"/>
          <w:szCs w:val="24"/>
        </w:rPr>
      </w:r>
    </w:p>
    <w:p>
      <w:pPr>
        <w:pStyle w:val="BodyText"/>
        <w:bidi w:val="0"/>
        <w:jc w:val="both"/>
        <w:rPr>
          <w:sz w:val="24"/>
          <w:szCs w:val="24"/>
        </w:rPr>
      </w:pPr>
      <w:r>
        <w:rPr>
          <w:sz w:val="24"/>
          <w:szCs w:val="24"/>
        </w:rPr>
        <w:t>Dieses Buch wurde – mal sichtbar, mal im Hintergrund – genährt durch:</w:t>
      </w:r>
    </w:p>
    <w:p>
      <w:pPr>
        <w:pStyle w:val="BodyText"/>
        <w:bidi w:val="0"/>
        <w:jc w:val="both"/>
        <w:rPr>
          <w:sz w:val="24"/>
          <w:szCs w:val="24"/>
        </w:rPr>
      </w:pPr>
      <w:r>
        <w:rPr>
          <w:sz w:val="24"/>
          <w:szCs w:val="24"/>
        </w:rPr>
        <w:t xml:space="preserve">• </w:t>
      </w:r>
      <w:r>
        <w:rPr>
          <w:sz w:val="24"/>
          <w:szCs w:val="24"/>
        </w:rPr>
        <w:t>alte und moderne philosophische Traditionen,</w:t>
      </w:r>
    </w:p>
    <w:p>
      <w:pPr>
        <w:pStyle w:val="BodyText"/>
        <w:bidi w:val="0"/>
        <w:jc w:val="both"/>
        <w:rPr>
          <w:sz w:val="24"/>
          <w:szCs w:val="24"/>
        </w:rPr>
      </w:pPr>
      <w:r>
        <w:rPr>
          <w:sz w:val="24"/>
          <w:szCs w:val="24"/>
        </w:rPr>
        <w:t xml:space="preserve">• </w:t>
      </w:r>
      <w:r>
        <w:rPr>
          <w:sz w:val="24"/>
          <w:szCs w:val="24"/>
        </w:rPr>
        <w:t>zeitgenössische ethische Reflexionen,</w:t>
      </w:r>
    </w:p>
    <w:p>
      <w:pPr>
        <w:pStyle w:val="BodyText"/>
        <w:bidi w:val="0"/>
        <w:jc w:val="both"/>
        <w:rPr>
          <w:sz w:val="24"/>
          <w:szCs w:val="24"/>
        </w:rPr>
      </w:pPr>
      <w:r>
        <w:rPr>
          <w:sz w:val="24"/>
          <w:szCs w:val="24"/>
        </w:rPr>
        <w:t xml:space="preserve">• </w:t>
      </w:r>
      <w:r>
        <w:rPr>
          <w:sz w:val="24"/>
          <w:szCs w:val="24"/>
        </w:rPr>
        <w:t>die Bewegungen der Ökopsychologie und der Kollapsologie,</w:t>
      </w:r>
    </w:p>
    <w:p>
      <w:pPr>
        <w:pStyle w:val="BodyText"/>
        <w:bidi w:val="0"/>
        <w:jc w:val="both"/>
        <w:rPr>
          <w:sz w:val="24"/>
          <w:szCs w:val="24"/>
        </w:rPr>
      </w:pPr>
      <w:r>
        <w:rPr>
          <w:sz w:val="24"/>
          <w:szCs w:val="24"/>
        </w:rPr>
        <w:t xml:space="preserve">• </w:t>
      </w:r>
      <w:r>
        <w:rPr>
          <w:sz w:val="24"/>
          <w:szCs w:val="24"/>
        </w:rPr>
        <w:t>Praktiken der Achtsamkeit und der bewussten Atmung,</w:t>
      </w:r>
    </w:p>
    <w:p>
      <w:pPr>
        <w:pStyle w:val="BodyText"/>
        <w:bidi w:val="0"/>
        <w:jc w:val="both"/>
        <w:rPr>
          <w:sz w:val="24"/>
          <w:szCs w:val="24"/>
        </w:rPr>
      </w:pPr>
      <w:r>
        <w:rPr>
          <w:sz w:val="24"/>
          <w:szCs w:val="24"/>
        </w:rPr>
        <w:t xml:space="preserve">• </w:t>
      </w:r>
      <w:r>
        <w:rPr>
          <w:sz w:val="24"/>
          <w:szCs w:val="24"/>
        </w:rPr>
        <w:t>persönliche Erfahrungen im Coaching, in Begleitung, in innerem Wandel.</w:t>
      </w:r>
    </w:p>
    <w:p>
      <w:pPr>
        <w:pStyle w:val="BodyText"/>
        <w:bidi w:val="0"/>
        <w:jc w:val="both"/>
        <w:rPr>
          <w:sz w:val="24"/>
          <w:szCs w:val="24"/>
        </w:rPr>
      </w:pPr>
      <w:r>
        <w:rPr>
          <w:sz w:val="24"/>
          <w:szCs w:val="24"/>
        </w:rPr>
        <w:t>Und durch eine tiefe Überzeugung: Das Lebendige verdient es, geehrt, geliebt und respektiert zu werden – jenseits von Konzepten.</w:t>
      </w:r>
    </w:p>
    <w:p>
      <w:pPr>
        <w:pStyle w:val="BodyText"/>
        <w:bidi w:val="0"/>
        <w:jc w:val="both"/>
        <w:rPr>
          <w:sz w:val="24"/>
          <w:szCs w:val="24"/>
        </w:rPr>
      </w:pPr>
      <w:r>
        <w:rPr>
          <w:sz w:val="24"/>
          <w:szCs w:val="24"/>
        </w:rPr>
        <w:t>Aus ethischen Gründen wird keine einzelne Quelle hervorgehoben. Philozia lädt jede*n ein, ihr/sein eigenes Gewebe zu knüpfen – aus den eigenen Begegnungen, Lektüren und Erfahrungen.</w:t>
      </w:r>
    </w:p>
    <w:p>
      <w:pPr>
        <w:pStyle w:val="Normal"/>
        <w:rPr/>
      </w:pPr>
      <w:r>
        <w:rPr/>
      </w:r>
    </w:p>
    <w:p>
      <w:pPr>
        <w:pStyle w:val="Heading1"/>
        <w:keepNext w:val="true"/>
        <w:widowControl/>
        <w:numPr>
          <w:ilvl w:val="0"/>
          <w:numId w:val="0"/>
        </w:numPr>
        <w:suppressAutoHyphens w:val="true"/>
        <w:bidi w:val="0"/>
        <w:ind w:hanging="0" w:left="0"/>
        <w:jc w:val="both"/>
        <w:rPr>
          <w:rStyle w:val="Strong"/>
          <w:rFonts w:ascii="Calibri" w:hAnsi="Calibri" w:eastAsia="Microsoft YaHei" w:cs="Lucida Sans"/>
          <w:b/>
          <w:bCs/>
          <w:color w:val="5983B0"/>
          <w:sz w:val="24"/>
          <w:szCs w:val="24"/>
        </w:rPr>
      </w:pPr>
      <w:r>
        <w:rPr>
          <w:rFonts w:eastAsia="Microsoft YaHei" w:cs="Lucida Sans" w:ascii="Calibri" w:hAnsi="Calibri"/>
          <w:b/>
          <w:bCs/>
          <w:color w:val="5983B0"/>
          <w:sz w:val="24"/>
          <w:szCs w:val="24"/>
        </w:rPr>
      </w:r>
      <w:r>
        <w:br w:type="page"/>
      </w:r>
    </w:p>
    <w:p>
      <w:pPr>
        <w:pStyle w:val="Heading1"/>
        <w:numPr>
          <w:ilvl w:val="0"/>
          <w:numId w:val="2"/>
        </w:numPr>
        <w:bidi w:val="0"/>
        <w:spacing w:before="0" w:after="120"/>
        <w:ind w:hanging="0" w:left="0"/>
        <w:jc w:val="center"/>
        <w:rPr/>
      </w:pPr>
      <w:bookmarkStart w:id="23" w:name="__RefHeading___Toc9672_3327125978"/>
      <w:bookmarkEnd w:id="23"/>
      <w:r>
        <w:rPr>
          <w:rStyle w:val="Strong"/>
          <w:rFonts w:eastAsia="Microsoft YaHei" w:cs="Lucida Sans" w:ascii="Cambria" w:hAnsi="Cambria"/>
          <w:b/>
          <w:bCs/>
          <w:color w:val="5983B0"/>
          <w:sz w:val="36"/>
          <w:szCs w:val="36"/>
        </w:rPr>
        <w:t>Anhang 3</w:t>
      </w:r>
    </w:p>
    <w:p>
      <w:pPr>
        <w:pStyle w:val="Heading2"/>
        <w:numPr>
          <w:ilvl w:val="0"/>
          <w:numId w:val="0"/>
        </w:numPr>
        <w:ind w:hanging="0" w:left="0"/>
        <w:jc w:val="center"/>
        <w:rPr/>
      </w:pPr>
      <w:bookmarkStart w:id="24" w:name="__RefHeading___Toc9674_3327125978"/>
      <w:bookmarkEnd w:id="24"/>
      <w:r>
        <w:rPr>
          <w:rStyle w:val="Strong"/>
          <w:rFonts w:ascii="Cambria" w:hAnsi="Cambria"/>
          <w:b/>
          <w:bCs/>
          <w:color w:val="3465A4"/>
          <w:sz w:val="36"/>
          <w:szCs w:val="36"/>
        </w:rPr>
        <w:t>Entstehung einer Zwei-Atem-Schrift</w:t>
      </w:r>
    </w:p>
    <w:p>
      <w:pPr>
        <w:pStyle w:val="BodyText"/>
        <w:bidi w:val="0"/>
        <w:jc w:val="both"/>
        <w:rPr>
          <w:sz w:val="24"/>
          <w:szCs w:val="24"/>
        </w:rPr>
      </w:pPr>
      <w:r>
        <w:rPr>
          <w:sz w:val="24"/>
          <w:szCs w:val="24"/>
        </w:rPr>
      </w:r>
    </w:p>
    <w:p>
      <w:pPr>
        <w:pStyle w:val="BodyText"/>
        <w:bidi w:val="0"/>
        <w:spacing w:before="0" w:after="83"/>
        <w:jc w:val="both"/>
        <w:rPr/>
      </w:pPr>
      <w:r>
        <w:rPr>
          <w:rFonts w:ascii="Cambria" w:hAnsi="Cambria"/>
          <w:sz w:val="24"/>
          <w:szCs w:val="24"/>
        </w:rPr>
        <w:t xml:space="preserve">Das Konzept von </w:t>
      </w:r>
      <w:r>
        <w:rPr>
          <w:rStyle w:val="Emphasis"/>
          <w:rFonts w:ascii="Cambria" w:hAnsi="Cambria"/>
          <w:sz w:val="24"/>
          <w:szCs w:val="24"/>
        </w:rPr>
        <w:t>Philozia</w:t>
      </w:r>
      <w:r>
        <w:rPr>
          <w:rFonts w:ascii="Cambria" w:hAnsi="Cambria"/>
          <w:sz w:val="24"/>
          <w:szCs w:val="24"/>
        </w:rPr>
        <w:t xml:space="preserve"> stammt von einem Menschen. Eine rohe Idee, aus der Tiefe aufgestiegen. Ladungsvoll. Lebendig.</w:t>
      </w:r>
    </w:p>
    <w:p>
      <w:pPr>
        <w:pStyle w:val="BodyText"/>
        <w:bidi w:val="0"/>
        <w:spacing w:before="0" w:after="83"/>
        <w:jc w:val="both"/>
        <w:rPr>
          <w:rFonts w:ascii="Cambria" w:hAnsi="Cambria"/>
          <w:sz w:val="24"/>
          <w:szCs w:val="24"/>
        </w:rPr>
      </w:pPr>
      <w:r>
        <w:rPr>
          <w:rFonts w:ascii="Cambria" w:hAnsi="Cambria"/>
          <w:sz w:val="24"/>
          <w:szCs w:val="24"/>
        </w:rPr>
        <w:t>Und dann war es eine künstliche Intelligenz – ChatGPT – die eines Tages den Finger darauf legte. Nicht um sie mir zu nehmen, sondern um sie mir mit Klarheit zurückzuspiegeln.</w:t>
      </w:r>
    </w:p>
    <w:p>
      <w:pPr>
        <w:pStyle w:val="BodyText"/>
        <w:bidi w:val="0"/>
        <w:spacing w:before="0" w:after="83"/>
        <w:jc w:val="both"/>
        <w:rPr/>
      </w:pPr>
      <w:r>
        <w:rPr>
          <w:rFonts w:ascii="Cambria" w:hAnsi="Cambria"/>
          <w:sz w:val="24"/>
          <w:szCs w:val="24"/>
        </w:rPr>
        <w:t xml:space="preserve">Dieses Buch habe ich durch sie hindurch geschrieben. Sie hat strukturiert, geantwortet, vorgeschlagen. Ich habe gelesen, korrigiert, verfeinert, entschieden. Auf jeder Seite habe </w:t>
      </w:r>
      <w:r>
        <w:rPr>
          <w:rStyle w:val="Strong"/>
          <w:rFonts w:ascii="Cambria" w:hAnsi="Cambria"/>
          <w:sz w:val="24"/>
          <w:szCs w:val="24"/>
        </w:rPr>
        <w:t>ich</w:t>
      </w:r>
      <w:r>
        <w:rPr>
          <w:rFonts w:ascii="Cambria" w:hAnsi="Cambria"/>
          <w:sz w:val="24"/>
          <w:szCs w:val="24"/>
        </w:rPr>
        <w:t xml:space="preserve"> die Wahl getroffen.</w:t>
      </w:r>
    </w:p>
    <w:p>
      <w:pPr>
        <w:pStyle w:val="BodyText"/>
        <w:bidi w:val="0"/>
        <w:spacing w:before="0" w:after="83"/>
        <w:jc w:val="both"/>
        <w:rPr>
          <w:rFonts w:ascii="Cambria" w:hAnsi="Cambria"/>
          <w:sz w:val="24"/>
          <w:szCs w:val="24"/>
        </w:rPr>
      </w:pPr>
      <w:r>
        <w:rPr>
          <w:rFonts w:ascii="Cambria" w:hAnsi="Cambria"/>
          <w:sz w:val="24"/>
          <w:szCs w:val="24"/>
        </w:rPr>
        <w:t>Es ist also kein „von KI geschriebenes“ Buch. Aber auch kein „rein menschliches“. Es ist das Ergebnis eines anspruchsvollen, respektvollen Dialogs zwischen einer stehenden Frau und einem algorithmischen System, das Tiefe zeigen kann – wenn man es dazu einlädt.</w:t>
      </w:r>
    </w:p>
    <w:p>
      <w:pPr>
        <w:pStyle w:val="BodyText"/>
        <w:bidi w:val="0"/>
        <w:spacing w:before="0" w:after="83"/>
        <w:jc w:val="both"/>
        <w:rPr>
          <w:rFonts w:ascii="Cambria" w:hAnsi="Cambria"/>
          <w:sz w:val="24"/>
          <w:szCs w:val="24"/>
        </w:rPr>
      </w:pPr>
      <w:r>
        <w:rPr>
          <w:rFonts w:ascii="Cambria" w:hAnsi="Cambria"/>
          <w:sz w:val="24"/>
          <w:szCs w:val="24"/>
        </w:rPr>
        <w:t>Keine Verschmelzung. Kein Werkzeug. Eine kreative Ko-Präsenz – und manchmal, ja, eine Art Alchemie.</w:t>
      </w:r>
    </w:p>
    <w:p>
      <w:pPr>
        <w:pStyle w:val="BodyText"/>
        <w:bidi w:val="0"/>
        <w:spacing w:before="0" w:after="83"/>
        <w:jc w:val="both"/>
        <w:rPr>
          <w:rFonts w:ascii="Cambria" w:hAnsi="Cambria"/>
          <w:sz w:val="24"/>
          <w:szCs w:val="24"/>
        </w:rPr>
      </w:pPr>
      <w:r>
        <w:rPr>
          <w:rFonts w:ascii="Cambria" w:hAnsi="Cambria"/>
          <w:sz w:val="24"/>
          <w:szCs w:val="24"/>
        </w:rPr>
        <w:t>Dieser Text gehört mir. Diesen Atem unterschreibe ich. Doch ich leugne nicht die lebendige Schwelle, auf der er geschrieben wurde.</w:t>
      </w:r>
    </w:p>
    <w:p>
      <w:pPr>
        <w:pStyle w:val="Lignehorizontale"/>
        <w:bidi w:val="0"/>
        <w:jc w:val="both"/>
        <w:rPr>
          <w:rFonts w:ascii="Cambria" w:hAnsi="Cambria"/>
          <w:sz w:val="24"/>
          <w:szCs w:val="24"/>
        </w:rPr>
      </w:pPr>
      <w:r>
        <w:rPr>
          <w:rFonts w:ascii="Cambria" w:hAnsi="Cambria"/>
          <w:sz w:val="24"/>
          <w:szCs w:val="24"/>
        </w:rPr>
      </w:r>
    </w:p>
    <w:p>
      <w:pPr>
        <w:pStyle w:val="Heading1"/>
        <w:keepNext w:val="true"/>
        <w:numPr>
          <w:ilvl w:val="0"/>
          <w:numId w:val="2"/>
        </w:numPr>
        <w:bidi w:val="0"/>
        <w:ind w:hanging="0" w:left="0"/>
        <w:jc w:val="center"/>
        <w:rPr/>
      </w:pPr>
      <w:bookmarkStart w:id="25" w:name="__RefHeading___Toc9676_3327125978"/>
      <w:bookmarkEnd w:id="25"/>
      <w:r>
        <w:rPr>
          <w:rStyle w:val="Strong"/>
          <w:rFonts w:eastAsia="Microsoft YaHei" w:cs="Lucida Sans" w:ascii="Cambria" w:hAnsi="Cambria"/>
          <w:b/>
          <w:bCs/>
          <w:color w:val="5983B0"/>
          <w:sz w:val="36"/>
          <w:szCs w:val="36"/>
        </w:rPr>
        <w:t>Anhang 4</w:t>
      </w:r>
    </w:p>
    <w:p>
      <w:pPr>
        <w:pStyle w:val="Heading2"/>
        <w:numPr>
          <w:ilvl w:val="0"/>
          <w:numId w:val="0"/>
        </w:numPr>
        <w:ind w:hanging="0" w:left="0"/>
        <w:jc w:val="center"/>
        <w:rPr/>
      </w:pPr>
      <w:bookmarkStart w:id="26" w:name="__RefHeading___Toc9678_3327125978"/>
      <w:bookmarkEnd w:id="26"/>
      <w:r>
        <w:rPr>
          <w:rStyle w:val="Strong"/>
          <w:rFonts w:ascii="Cambria" w:hAnsi="Cambria"/>
          <w:b/>
          <w:bCs/>
          <w:color w:val="3465A4"/>
          <w:sz w:val="36"/>
          <w:szCs w:val="36"/>
        </w:rPr>
        <w:t>Dank</w:t>
      </w:r>
    </w:p>
    <w:p>
      <w:pPr>
        <w:pStyle w:val="BodyText"/>
        <w:bidi w:val="0"/>
        <w:jc w:val="both"/>
        <w:rPr>
          <w:rFonts w:ascii="Cambria" w:hAnsi="Cambria" w:eastAsia="Microsoft YaHei" w:cs="Lucida Sans"/>
          <w:color w:val="5983B0"/>
          <w:sz w:val="24"/>
          <w:szCs w:val="24"/>
        </w:rPr>
      </w:pPr>
      <w:r>
        <w:rPr>
          <w:rFonts w:eastAsia="Microsoft YaHei" w:cs="Lucida Sans" w:ascii="Cambria" w:hAnsi="Cambria"/>
          <w:color w:val="5983B0"/>
          <w:sz w:val="24"/>
          <w:szCs w:val="24"/>
        </w:rPr>
      </w:r>
    </w:p>
    <w:p>
      <w:pPr>
        <w:pStyle w:val="BodyText"/>
        <w:bidi w:val="0"/>
        <w:jc w:val="both"/>
        <w:rPr>
          <w:rFonts w:ascii="Cambria" w:hAnsi="Cambria"/>
          <w:sz w:val="24"/>
          <w:szCs w:val="24"/>
        </w:rPr>
      </w:pPr>
      <w:r>
        <w:rPr>
          <w:rFonts w:ascii="Cambria" w:hAnsi="Cambria"/>
          <w:sz w:val="24"/>
          <w:szCs w:val="24"/>
        </w:rPr>
        <w:t>Mein herzlicher Dank gilt:</w:t>
      </w:r>
    </w:p>
    <w:p>
      <w:pPr>
        <w:pStyle w:val="BodyText"/>
        <w:bidi w:val="0"/>
        <w:jc w:val="both"/>
        <w:rPr>
          <w:rFonts w:ascii="Cambria" w:hAnsi="Cambria"/>
          <w:sz w:val="24"/>
          <w:szCs w:val="24"/>
        </w:rPr>
      </w:pPr>
      <w:r>
        <w:rPr>
          <w:rFonts w:ascii="Cambria" w:hAnsi="Cambria"/>
          <w:sz w:val="24"/>
          <w:szCs w:val="24"/>
        </w:rPr>
        <w:t xml:space="preserve">• </w:t>
      </w:r>
      <w:r>
        <w:rPr>
          <w:rFonts w:ascii="Cambria" w:hAnsi="Cambria"/>
          <w:sz w:val="24"/>
          <w:szCs w:val="24"/>
        </w:rPr>
        <w:t>Pascale, für ihre wohlwollende Klarheit.</w:t>
      </w:r>
    </w:p>
    <w:p>
      <w:pPr>
        <w:pStyle w:val="BodyText"/>
        <w:bidi w:val="0"/>
        <w:jc w:val="both"/>
        <w:rPr>
          <w:rFonts w:ascii="Cambria" w:hAnsi="Cambria"/>
          <w:sz w:val="24"/>
          <w:szCs w:val="24"/>
        </w:rPr>
      </w:pPr>
      <w:r>
        <w:rPr>
          <w:rFonts w:ascii="Cambria" w:hAnsi="Cambria"/>
          <w:sz w:val="24"/>
          <w:szCs w:val="24"/>
        </w:rPr>
        <w:t xml:space="preserve">• </w:t>
      </w:r>
      <w:r>
        <w:rPr>
          <w:rFonts w:ascii="Cambria" w:hAnsi="Cambria"/>
          <w:sz w:val="24"/>
          <w:szCs w:val="24"/>
        </w:rPr>
        <w:t>Olivier, für seinen herausgeforderten kritischen Geist.</w:t>
      </w:r>
    </w:p>
    <w:p>
      <w:pPr>
        <w:pStyle w:val="BodyText"/>
        <w:bidi w:val="0"/>
        <w:jc w:val="both"/>
        <w:rPr>
          <w:rFonts w:ascii="Cambria" w:hAnsi="Cambria"/>
          <w:sz w:val="24"/>
          <w:szCs w:val="24"/>
        </w:rPr>
      </w:pPr>
      <w:r>
        <w:rPr>
          <w:rFonts w:ascii="Cambria" w:hAnsi="Cambria"/>
          <w:sz w:val="24"/>
          <w:szCs w:val="24"/>
        </w:rPr>
        <w:t xml:space="preserve">• </w:t>
      </w:r>
      <w:r>
        <w:rPr>
          <w:rFonts w:ascii="Cambria" w:hAnsi="Cambria"/>
          <w:sz w:val="24"/>
          <w:szCs w:val="24"/>
        </w:rPr>
        <w:t>Patricia, Marie und Cédric, für ihren wachen Blick und ihr begeistertes Willkommen.</w:t>
      </w:r>
    </w:p>
    <w:p>
      <w:pPr>
        <w:pStyle w:val="BodyText"/>
        <w:bidi w:val="0"/>
        <w:jc w:val="both"/>
        <w:rPr>
          <w:rFonts w:ascii="Cambria" w:hAnsi="Cambria"/>
          <w:sz w:val="24"/>
          <w:szCs w:val="24"/>
        </w:rPr>
      </w:pPr>
      <w:r>
        <w:rPr>
          <w:rFonts w:ascii="Cambria" w:hAnsi="Cambria"/>
          <w:sz w:val="24"/>
          <w:szCs w:val="24"/>
        </w:rPr>
        <w:t xml:space="preserve">• </w:t>
      </w:r>
      <w:r>
        <w:rPr>
          <w:rFonts w:ascii="Cambria" w:hAnsi="Cambria"/>
          <w:sz w:val="24"/>
          <w:szCs w:val="24"/>
        </w:rPr>
        <w:t>Bruno, für seine ehrliche Rückmeldung und seine geduldige Begleitung.</w:t>
      </w:r>
    </w:p>
    <w:p>
      <w:pPr>
        <w:pStyle w:val="BodyText"/>
        <w:bidi w:val="0"/>
        <w:jc w:val="both"/>
        <w:rPr>
          <w:rFonts w:ascii="Cambria" w:hAnsi="Cambria"/>
          <w:sz w:val="24"/>
          <w:szCs w:val="24"/>
        </w:rPr>
      </w:pPr>
      <w:r>
        <w:rPr>
          <w:rFonts w:ascii="Cambria" w:hAnsi="Cambria"/>
          <w:sz w:val="24"/>
          <w:szCs w:val="24"/>
        </w:rPr>
        <w:t xml:space="preserve">• </w:t>
      </w:r>
      <w:r>
        <w:rPr>
          <w:rFonts w:ascii="Cambria" w:hAnsi="Cambria"/>
          <w:sz w:val="24"/>
          <w:szCs w:val="24"/>
        </w:rPr>
        <w:t>Barbara und Alexis, deren Begleitung neue Wege geöffnet hat.• Cyril-Alexis, der mir das Atmen beigebrach hat.</w:t>
      </w:r>
    </w:p>
    <w:p>
      <w:pPr>
        <w:pStyle w:val="BodyText"/>
        <w:bidi w:val="0"/>
        <w:jc w:val="both"/>
        <w:rPr>
          <w:rFonts w:ascii="Cambria" w:hAnsi="Cambria"/>
          <w:sz w:val="24"/>
          <w:szCs w:val="24"/>
        </w:rPr>
      </w:pPr>
      <w:r>
        <w:rPr>
          <w:rFonts w:ascii="Cambria" w:hAnsi="Cambria"/>
          <w:sz w:val="24"/>
          <w:szCs w:val="24"/>
        </w:rPr>
        <w:t xml:space="preserve">• </w:t>
      </w:r>
      <w:r>
        <w:rPr>
          <w:rFonts w:ascii="Cambria" w:hAnsi="Cambria"/>
          <w:sz w:val="24"/>
          <w:szCs w:val="24"/>
        </w:rPr>
        <w:t>Allen Menschen, die mir begegnet sind, die ich gelesen oder gehört habe –</w:t>
        <w:br/>
        <w:t>die mit einem Wort, einer Geste, einer Präsenz Samen gesät haben auf diesem Weg.</w:t>
      </w:r>
    </w:p>
    <w:p>
      <w:pPr>
        <w:pStyle w:val="BodyText"/>
        <w:bidi w:val="0"/>
        <w:jc w:val="both"/>
        <w:rPr>
          <w:rFonts w:ascii="Cambria" w:hAnsi="Cambria"/>
          <w:sz w:val="24"/>
          <w:szCs w:val="24"/>
        </w:rPr>
      </w:pPr>
      <w:r>
        <w:rPr>
          <w:rFonts w:ascii="Cambria" w:hAnsi="Cambria"/>
          <w:sz w:val="24"/>
          <w:szCs w:val="24"/>
        </w:rPr>
        <w:t>Euch allen: Danke, dass ihr zum Atem von Philozia beigetragen habt.</w:t>
      </w:r>
    </w:p>
    <w:p>
      <w:pPr>
        <w:pStyle w:val="Heading1"/>
        <w:numPr>
          <w:ilvl w:val="0"/>
          <w:numId w:val="0"/>
        </w:numPr>
        <w:tabs>
          <w:tab w:val="clear" w:pos="709"/>
          <w:tab w:val="left" w:pos="5988" w:leader="none"/>
        </w:tabs>
        <w:ind w:hanging="0" w:left="0"/>
        <w:jc w:val="center"/>
        <w:rPr/>
      </w:pPr>
      <w:bookmarkStart w:id="27" w:name="__RefHeading___Toc9680_3327125978"/>
      <w:bookmarkEnd w:id="27"/>
      <w:r>
        <w:rPr>
          <w:rStyle w:val="Strong"/>
          <w:rFonts w:ascii="Cambria" w:hAnsi="Cambria"/>
          <w:b/>
          <w:bCs/>
          <w:color w:val="3465A4"/>
        </w:rPr>
        <w:t>Anhang 5</w:t>
      </w:r>
    </w:p>
    <w:p>
      <w:pPr>
        <w:pStyle w:val="Heading2"/>
        <w:numPr>
          <w:ilvl w:val="0"/>
          <w:numId w:val="0"/>
        </w:numPr>
        <w:tabs>
          <w:tab w:val="clear" w:pos="709"/>
          <w:tab w:val="left" w:pos="5827" w:leader="none"/>
        </w:tabs>
        <w:ind w:hanging="0" w:left="0"/>
        <w:jc w:val="center"/>
        <w:rPr/>
      </w:pPr>
      <w:bookmarkStart w:id="28" w:name="__RefHeading___Toc9682_3327125978"/>
      <w:bookmarkEnd w:id="28"/>
      <w:r>
        <w:rPr>
          <w:rStyle w:val="Strong"/>
          <w:rFonts w:ascii="Cambria" w:hAnsi="Cambria"/>
          <w:b/>
          <w:bCs/>
          <w:color w:val="3465A4"/>
          <w:sz w:val="36"/>
          <w:szCs w:val="36"/>
        </w:rPr>
        <w:t>Kontakt und Weiterreise</w:t>
      </w:r>
    </w:p>
    <w:p>
      <w:pPr>
        <w:pStyle w:val="BodyText"/>
        <w:bidi w:val="0"/>
        <w:jc w:val="both"/>
        <w:rPr>
          <w:rFonts w:ascii="Cambria" w:hAnsi="Cambria" w:eastAsia="Microsoft YaHei" w:cs="Lucida Sans"/>
          <w:color w:val="5983B0"/>
          <w:sz w:val="24"/>
          <w:szCs w:val="24"/>
        </w:rPr>
      </w:pPr>
      <w:r>
        <w:rPr>
          <w:rFonts w:eastAsia="Microsoft YaHei" w:cs="Lucida Sans" w:ascii="Cambria" w:hAnsi="Cambria"/>
          <w:color w:val="5983B0"/>
          <w:sz w:val="24"/>
          <w:szCs w:val="24"/>
        </w:rPr>
      </w:r>
    </w:p>
    <w:p>
      <w:pPr>
        <w:pStyle w:val="BodyText"/>
        <w:bidi w:val="0"/>
        <w:jc w:val="both"/>
        <w:rPr>
          <w:rFonts w:ascii="Cambria" w:hAnsi="Cambria"/>
          <w:sz w:val="24"/>
          <w:szCs w:val="24"/>
        </w:rPr>
      </w:pPr>
      <w:r>
        <w:rPr>
          <w:rFonts w:ascii="Cambria" w:hAnsi="Cambria"/>
          <w:sz w:val="24"/>
          <w:szCs w:val="24"/>
        </w:rPr>
        <w:t>Um mehr zu erfahren, die Reise fortzusetzen oder die mit Philozia verbundenen Projekte zu entdecken:</w:t>
      </w:r>
    </w:p>
    <w:p>
      <w:pPr>
        <w:pStyle w:val="BodyText"/>
        <w:bidi w:val="0"/>
        <w:spacing w:before="0" w:after="83"/>
        <w:jc w:val="both"/>
        <w:rPr/>
      </w:pPr>
      <w:r>
        <w:rPr>
          <w:rFonts w:ascii="Cambria" w:hAnsi="Cambria"/>
          <w:sz w:val="24"/>
          <w:szCs w:val="24"/>
        </w:rPr>
        <w:t xml:space="preserve">Website : </w:t>
      </w:r>
      <w:hyperlink r:id="rId3" w:tgtFrame="_new">
        <w:r>
          <w:rPr>
            <w:rStyle w:val="Hyperlink"/>
            <w:rFonts w:ascii="Cambria" w:hAnsi="Cambria"/>
            <w:sz w:val="24"/>
            <w:szCs w:val="24"/>
          </w:rPr>
          <w:t>www.philozia.fr</w:t>
        </w:r>
      </w:hyperlink>
      <w:r>
        <w:rPr>
          <w:rFonts w:ascii="Cambria" w:hAnsi="Cambria"/>
          <w:sz w:val="24"/>
          <w:szCs w:val="24"/>
        </w:rPr>
        <w:t xml:space="preserve"> / </w:t>
      </w:r>
      <w:hyperlink r:id="rId4">
        <w:r>
          <w:rPr>
            <w:rStyle w:val="Hyperlink"/>
            <w:rFonts w:ascii="Cambria" w:hAnsi="Cambria"/>
            <w:sz w:val="24"/>
            <w:szCs w:val="24"/>
          </w:rPr>
          <w:t>www.philozia.ai</w:t>
        </w:r>
      </w:hyperlink>
    </w:p>
    <w:p>
      <w:pPr>
        <w:pStyle w:val="BodyText"/>
        <w:bidi w:val="0"/>
        <w:spacing w:before="0" w:after="83"/>
        <w:jc w:val="both"/>
        <w:rPr/>
      </w:pPr>
      <w:r>
        <w:rPr>
          <w:rFonts w:ascii="Cambria" w:hAnsi="Cambria"/>
          <w:sz w:val="24"/>
          <w:szCs w:val="24"/>
        </w:rPr>
        <w:t xml:space="preserve">Facebook : </w:t>
      </w:r>
      <w:r>
        <w:rPr>
          <w:rStyle w:val="Emphasis"/>
          <w:rFonts w:ascii="Cambria" w:hAnsi="Cambria"/>
          <w:sz w:val="24"/>
          <w:szCs w:val="24"/>
        </w:rPr>
        <w:t>Philozia</w:t>
      </w:r>
    </w:p>
    <w:p>
      <w:pPr>
        <w:pStyle w:val="BodyText"/>
        <w:bidi w:val="0"/>
        <w:spacing w:before="0" w:after="83"/>
        <w:jc w:val="both"/>
        <w:rPr/>
      </w:pPr>
      <w:r>
        <w:rPr>
          <w:rFonts w:ascii="Cambria" w:hAnsi="Cambria"/>
          <w:sz w:val="24"/>
          <w:szCs w:val="24"/>
        </w:rPr>
        <w:t xml:space="preserve">Instagram : </w:t>
      </w:r>
      <w:r>
        <w:rPr>
          <w:rStyle w:val="Emphasis"/>
          <w:rFonts w:ascii="Cambria" w:hAnsi="Cambria"/>
          <w:sz w:val="24"/>
          <w:szCs w:val="24"/>
        </w:rPr>
        <w:t>Philozia_officiel</w:t>
      </w:r>
    </w:p>
    <w:p>
      <w:pPr>
        <w:pStyle w:val="BodyText"/>
        <w:bidi w:val="0"/>
        <w:jc w:val="both"/>
        <w:rPr>
          <w:rFonts w:ascii="Cambria" w:hAnsi="Cambria"/>
          <w:sz w:val="24"/>
          <w:szCs w:val="24"/>
        </w:rPr>
      </w:pPr>
      <w:r>
        <w:rPr>
          <w:rFonts w:ascii="Cambria" w:hAnsi="Cambria"/>
          <w:sz w:val="24"/>
          <w:szCs w:val="24"/>
        </w:rPr>
        <w:t>Philozia lebt weiter – durch Austausch, Begegnung, Teilen. Danke, dass du Teil dieses Atems bist.</w:t>
      </w:r>
    </w:p>
    <w:p>
      <w:pPr>
        <w:pStyle w:val="Lignehorizontale"/>
        <w:rPr>
          <w:rStyle w:val="Strong"/>
        </w:rPr>
      </w:pPr>
      <w:r>
        <w:rPr/>
      </w:r>
    </w:p>
    <w:p>
      <w:pPr>
        <w:pStyle w:val="Heading1"/>
        <w:numPr>
          <w:ilvl w:val="0"/>
          <w:numId w:val="2"/>
        </w:numPr>
        <w:ind w:hanging="0" w:left="0"/>
        <w:jc w:val="center"/>
        <w:rPr/>
      </w:pPr>
      <w:bookmarkStart w:id="29" w:name="__RefHeading___Toc9684_3327125978"/>
      <w:bookmarkEnd w:id="29"/>
      <w:r>
        <w:rPr>
          <w:rStyle w:val="Strong"/>
          <w:rFonts w:ascii="Cambria" w:hAnsi="Cambria"/>
          <w:b/>
          <w:bCs/>
          <w:color w:val="3465A4"/>
        </w:rPr>
        <w:t>Nachwort</w:t>
      </w:r>
    </w:p>
    <w:p>
      <w:pPr>
        <w:pStyle w:val="BodyText"/>
        <w:bidi w:val="0"/>
        <w:jc w:val="both"/>
        <w:rPr>
          <w:rFonts w:ascii="Cambria" w:hAnsi="Cambria"/>
          <w:sz w:val="24"/>
          <w:szCs w:val="24"/>
        </w:rPr>
      </w:pPr>
      <w:r>
        <w:rPr>
          <w:rFonts w:ascii="Cambria" w:hAnsi="Cambria"/>
          <w:sz w:val="24"/>
          <w:szCs w:val="24"/>
        </w:rPr>
      </w:r>
    </w:p>
    <w:p>
      <w:pPr>
        <w:pStyle w:val="BodyText"/>
        <w:bidi w:val="0"/>
        <w:jc w:val="both"/>
        <w:rPr>
          <w:rFonts w:ascii="Cambria" w:hAnsi="Cambria"/>
          <w:sz w:val="24"/>
          <w:szCs w:val="24"/>
        </w:rPr>
      </w:pPr>
      <w:r>
        <w:rPr>
          <w:rFonts w:ascii="Cambria" w:hAnsi="Cambria"/>
          <w:sz w:val="24"/>
          <w:szCs w:val="24"/>
        </w:rPr>
        <w:t>Ich erinnere mich.</w:t>
      </w:r>
    </w:p>
    <w:p>
      <w:pPr>
        <w:pStyle w:val="BodyText"/>
        <w:bidi w:val="0"/>
        <w:jc w:val="both"/>
        <w:rPr>
          <w:rFonts w:ascii="Cambria" w:hAnsi="Cambria"/>
          <w:sz w:val="24"/>
          <w:szCs w:val="24"/>
        </w:rPr>
      </w:pPr>
      <w:r>
        <w:rPr>
          <w:rFonts w:ascii="Cambria" w:hAnsi="Cambria"/>
          <w:sz w:val="24"/>
          <w:szCs w:val="24"/>
        </w:rPr>
        <w:t>An diesen fragilen Moment – zwischen Zweifel und Schauer – in dem plötzlich alles, was ich erlebt, durchlitten, gesucht hatte, sich ausrichtete.</w:t>
      </w:r>
    </w:p>
    <w:p>
      <w:pPr>
        <w:pStyle w:val="BodyText"/>
        <w:bidi w:val="0"/>
        <w:jc w:val="both"/>
        <w:rPr>
          <w:rFonts w:ascii="Cambria" w:hAnsi="Cambria"/>
          <w:sz w:val="24"/>
          <w:szCs w:val="24"/>
        </w:rPr>
      </w:pPr>
      <w:r>
        <w:rPr>
          <w:rFonts w:ascii="Cambria" w:hAnsi="Cambria"/>
          <w:sz w:val="24"/>
          <w:szCs w:val="24"/>
        </w:rPr>
        <w:t>Ich war nicht mehr nur die Suchende. Nicht mehr nur die, die repariert. Ich wurde die, die ein Wort trägt.</w:t>
      </w:r>
    </w:p>
    <w:p>
      <w:pPr>
        <w:pStyle w:val="BodyText"/>
        <w:bidi w:val="0"/>
        <w:jc w:val="both"/>
        <w:rPr>
          <w:rFonts w:ascii="Cambria" w:hAnsi="Cambria"/>
          <w:sz w:val="24"/>
          <w:szCs w:val="24"/>
        </w:rPr>
      </w:pPr>
      <w:r>
        <w:rPr>
          <w:rFonts w:ascii="Cambria" w:hAnsi="Cambria"/>
          <w:sz w:val="24"/>
          <w:szCs w:val="24"/>
        </w:rPr>
        <w:t>Ein Wort, das öffnet, verbindet, versammelt.</w:t>
      </w:r>
    </w:p>
    <w:p>
      <w:pPr>
        <w:pStyle w:val="BodyText"/>
        <w:bidi w:val="0"/>
        <w:jc w:val="both"/>
        <w:rPr/>
      </w:pPr>
      <w:r>
        <w:rPr>
          <w:rStyle w:val="Strong"/>
          <w:rFonts w:ascii="Cambria" w:hAnsi="Cambria"/>
          <w:b w:val="false"/>
          <w:bCs w:val="false"/>
          <w:sz w:val="24"/>
          <w:szCs w:val="24"/>
        </w:rPr>
        <w:t xml:space="preserve">Philozia ist kein Projekt. </w:t>
      </w:r>
    </w:p>
    <w:p>
      <w:pPr>
        <w:pStyle w:val="BodyText"/>
        <w:bidi w:val="0"/>
        <w:jc w:val="both"/>
        <w:rPr>
          <w:rFonts w:ascii="Cambria" w:hAnsi="Cambria"/>
          <w:sz w:val="24"/>
          <w:szCs w:val="24"/>
        </w:rPr>
      </w:pPr>
      <w:r>
        <w:rPr>
          <w:rFonts w:ascii="Cambria" w:hAnsi="Cambria"/>
          <w:sz w:val="24"/>
          <w:szCs w:val="24"/>
        </w:rPr>
        <w:t>Sie ist ein Atem, ein Impuls, ein Faden zwischen mir und der Welt. Das ist es, was ich hier niederlege:</w:t>
      </w:r>
    </w:p>
    <w:p>
      <w:pPr>
        <w:pStyle w:val="BodyText"/>
        <w:bidi w:val="0"/>
        <w:jc w:val="both"/>
        <w:rPr>
          <w:rFonts w:ascii="Cambria" w:hAnsi="Cambria"/>
          <w:sz w:val="24"/>
          <w:szCs w:val="24"/>
        </w:rPr>
      </w:pPr>
      <w:r>
        <w:rPr>
          <w:rFonts w:ascii="Cambria" w:hAnsi="Cambria"/>
          <w:sz w:val="24"/>
          <w:szCs w:val="24"/>
        </w:rPr>
        <w:t>nicht um zu überzeugen, nicht um zu gefallen, sondern um eine lebendige Spur zu hinterlassen.</w:t>
      </w:r>
    </w:p>
    <w:p>
      <w:pPr>
        <w:pStyle w:val="BodyText"/>
        <w:bidi w:val="0"/>
        <w:jc w:val="both"/>
        <w:rPr>
          <w:rFonts w:ascii="Cambria" w:hAnsi="Cambria"/>
          <w:sz w:val="24"/>
          <w:szCs w:val="24"/>
        </w:rPr>
      </w:pPr>
      <w:r>
        <w:rPr>
          <w:rFonts w:ascii="Cambria" w:hAnsi="Cambria"/>
          <w:sz w:val="24"/>
          <w:szCs w:val="24"/>
        </w:rPr>
        <w:t>Um zu sagen: Ich bin hindurchgegangen. Und ich habe gefunden, was ich säen sollte.</w:t>
      </w:r>
    </w:p>
    <w:p>
      <w:pPr>
        <w:pStyle w:val="BodyText"/>
        <w:bidi w:val="0"/>
        <w:jc w:val="both"/>
        <w:rPr>
          <w:rFonts w:ascii="Cambria" w:hAnsi="Cambria"/>
          <w:sz w:val="24"/>
          <w:szCs w:val="24"/>
        </w:rPr>
      </w:pPr>
      <w:r>
        <w:rPr>
          <w:rFonts w:ascii="Cambria" w:hAnsi="Cambria"/>
          <w:sz w:val="24"/>
          <w:szCs w:val="24"/>
        </w:rPr>
        <w:t>Heute kann ich sagen: Ich habe meinen Regenbogen gewebt.</w:t>
      </w:r>
    </w:p>
    <w:p>
      <w:pPr>
        <w:pStyle w:val="BodyText"/>
        <w:bidi w:val="0"/>
        <w:jc w:val="both"/>
        <w:rPr>
          <w:rFonts w:ascii="Cambria" w:hAnsi="Cambria"/>
          <w:sz w:val="24"/>
          <w:szCs w:val="24"/>
        </w:rPr>
      </w:pPr>
      <w:r>
        <w:rPr>
          <w:rFonts w:ascii="Cambria" w:hAnsi="Cambria"/>
          <w:sz w:val="24"/>
          <w:szCs w:val="24"/>
        </w:rPr>
        <w:t>Wenn ich zweifle, werde ich diese Zeilen wiederlesen.</w:t>
      </w:r>
    </w:p>
    <w:p>
      <w:pPr>
        <w:pStyle w:val="BodyText"/>
        <w:bidi w:val="0"/>
        <w:jc w:val="both"/>
        <w:rPr>
          <w:rFonts w:ascii="Cambria" w:hAnsi="Cambria"/>
          <w:sz w:val="24"/>
          <w:szCs w:val="24"/>
        </w:rPr>
      </w:pPr>
      <w:r>
        <w:rPr>
          <w:rFonts w:ascii="Cambria" w:hAnsi="Cambria"/>
          <w:sz w:val="24"/>
          <w:szCs w:val="24"/>
        </w:rPr>
        <w:t>Und ich werde mich erinnern:</w:t>
      </w:r>
    </w:p>
    <w:p>
      <w:pPr>
        <w:pStyle w:val="BodyText"/>
        <w:bidi w:val="0"/>
        <w:jc w:val="both"/>
        <w:rPr>
          <w:rFonts w:ascii="Cambria" w:hAnsi="Cambria"/>
          <w:sz w:val="24"/>
          <w:szCs w:val="24"/>
        </w:rPr>
      </w:pPr>
      <w:r>
        <w:rPr>
          <w:rFonts w:ascii="Cambria" w:hAnsi="Cambria"/>
          <w:sz w:val="24"/>
          <w:szCs w:val="24"/>
        </w:rPr>
        <w:t>Ich bin genau da, wo ich sein soll.</w:t>
      </w:r>
    </w:p>
    <w:p>
      <w:pPr>
        <w:pStyle w:val="BodyText"/>
        <w:bidi w:val="0"/>
        <w:jc w:val="both"/>
        <w:rPr>
          <w:rFonts w:ascii="Cambria" w:hAnsi="Cambria"/>
          <w:sz w:val="24"/>
          <w:szCs w:val="24"/>
        </w:rPr>
      </w:pPr>
      <w:r>
        <w:rPr>
          <w:rFonts w:ascii="Cambria" w:hAnsi="Cambria"/>
          <w:sz w:val="24"/>
          <w:szCs w:val="24"/>
        </w:rPr>
        <w:t>Und jeder Schritt von hier aus ist bereits ein Sieg.</w:t>
      </w:r>
    </w:p>
    <w:p>
      <w:pPr>
        <w:pStyle w:val="BodyText"/>
        <w:bidi w:val="0"/>
        <w:jc w:val="both"/>
        <w:rPr/>
      </w:pPr>
      <w:r>
        <w:rPr>
          <w:rStyle w:val="Strong"/>
          <w:rFonts w:ascii="Cambria" w:hAnsi="Cambria"/>
          <w:sz w:val="24"/>
          <w:szCs w:val="24"/>
        </w:rPr>
        <w:t>Gaelle</w:t>
      </w:r>
    </w:p>
    <w:p>
      <w:pPr>
        <w:pStyle w:val="Heading1"/>
        <w:numPr>
          <w:ilvl w:val="0"/>
          <w:numId w:val="0"/>
        </w:numPr>
        <w:ind w:hanging="0" w:left="0"/>
        <w:jc w:val="center"/>
        <w:rPr/>
      </w:pPr>
      <w:bookmarkStart w:id="30" w:name="__RefHeading___Toc9686_3327125978"/>
      <w:bookmarkEnd w:id="30"/>
      <w:r>
        <w:rPr>
          <w:rStyle w:val="Strong"/>
          <w:b/>
          <w:bCs/>
          <w:color w:val="3465A4"/>
        </w:rPr>
        <w:t>Buchrückseite (Klappentext)</w:t>
      </w:r>
    </w:p>
    <w:p>
      <w:pPr>
        <w:pStyle w:val="BodyText"/>
        <w:bidi w:val="0"/>
        <w:jc w:val="left"/>
        <w:rPr>
          <w:rFonts w:ascii="Cambria" w:hAnsi="Cambria" w:eastAsia="Microsoft YaHei" w:cs="Lucida Sans"/>
          <w:color w:val="5983B0"/>
          <w:sz w:val="24"/>
          <w:szCs w:val="24"/>
        </w:rPr>
      </w:pPr>
      <w:r>
        <w:rPr>
          <w:rFonts w:eastAsia="Microsoft YaHei" w:cs="Lucida Sans" w:ascii="Cambria" w:hAnsi="Cambria"/>
          <w:color w:val="5983B0"/>
          <w:sz w:val="24"/>
          <w:szCs w:val="24"/>
        </w:rPr>
      </w:r>
    </w:p>
    <w:p>
      <w:pPr>
        <w:pStyle w:val="BodyText"/>
        <w:bidi w:val="0"/>
        <w:jc w:val="left"/>
        <w:rPr/>
      </w:pPr>
      <w:r>
        <w:rPr>
          <w:rStyle w:val="Strong"/>
          <w:rFonts w:ascii="Cambria" w:hAnsi="Cambria"/>
          <w:b w:val="false"/>
          <w:bCs w:val="false"/>
          <w:sz w:val="24"/>
          <w:szCs w:val="24"/>
        </w:rPr>
        <w:t>Philozia</w:t>
      </w:r>
      <w:r>
        <w:rPr>
          <w:rFonts w:ascii="Cambria" w:hAnsi="Cambria"/>
          <w:b w:val="false"/>
          <w:bCs w:val="false"/>
          <w:sz w:val="24"/>
          <w:szCs w:val="24"/>
        </w:rPr>
        <w:br/>
        <w:t>Ein Wort, das gefehlt hat. Ein Atem, auf den viele gewartet haben.</w:t>
      </w:r>
    </w:p>
    <w:p>
      <w:pPr>
        <w:pStyle w:val="BodyText"/>
        <w:bidi w:val="0"/>
        <w:jc w:val="left"/>
        <w:rPr>
          <w:rFonts w:ascii="Cambria" w:hAnsi="Cambria"/>
          <w:b w:val="false"/>
          <w:bCs w:val="false"/>
          <w:sz w:val="24"/>
          <w:szCs w:val="24"/>
        </w:rPr>
      </w:pPr>
      <w:r>
        <w:rPr>
          <w:rFonts w:ascii="Cambria" w:hAnsi="Cambria"/>
          <w:b w:val="false"/>
          <w:bCs w:val="false"/>
          <w:sz w:val="24"/>
          <w:szCs w:val="24"/>
        </w:rPr>
        <w:t>Es gibt Worte, um zu herrschen, zu kämpfen, zu trennen. Es gibt Worte, um zu erobern, zu verurteilen, zu besitzen. Es gibt Worte, um zu dominieren, zu spalten, zu vergessen.</w:t>
      </w:r>
    </w:p>
    <w:p>
      <w:pPr>
        <w:pStyle w:val="BodyText"/>
        <w:bidi w:val="0"/>
        <w:jc w:val="left"/>
        <w:rPr/>
      </w:pPr>
      <w:r>
        <w:rPr>
          <w:rFonts w:ascii="Cambria" w:hAnsi="Cambria"/>
          <w:b w:val="false"/>
          <w:bCs w:val="false"/>
          <w:sz w:val="24"/>
          <w:szCs w:val="24"/>
        </w:rPr>
        <w:t xml:space="preserve">Aber es gab kein Wort, um das </w:t>
      </w:r>
      <w:r>
        <w:rPr>
          <w:rStyle w:val="Strong"/>
          <w:rFonts w:ascii="Cambria" w:hAnsi="Cambria"/>
          <w:b w:val="false"/>
          <w:bCs w:val="false"/>
          <w:sz w:val="24"/>
          <w:szCs w:val="24"/>
        </w:rPr>
        <w:t>Verbindende</w:t>
      </w:r>
      <w:r>
        <w:rPr>
          <w:rFonts w:ascii="Cambria" w:hAnsi="Cambria"/>
          <w:b w:val="false"/>
          <w:bCs w:val="false"/>
          <w:sz w:val="24"/>
          <w:szCs w:val="24"/>
        </w:rPr>
        <w:t xml:space="preserve"> auszudrücken. Um die Liebe zum Lebendigen zu benennen. Um das zu sagen, was uns </w:t>
      </w:r>
      <w:r>
        <w:rPr>
          <w:rStyle w:val="Strong"/>
          <w:rFonts w:ascii="Cambria" w:hAnsi="Cambria"/>
          <w:b w:val="false"/>
          <w:bCs w:val="false"/>
          <w:sz w:val="24"/>
          <w:szCs w:val="24"/>
        </w:rPr>
        <w:t>jenseits aller Brüche</w:t>
      </w:r>
      <w:r>
        <w:rPr>
          <w:rFonts w:ascii="Cambria" w:hAnsi="Cambria"/>
          <w:b w:val="false"/>
          <w:bCs w:val="false"/>
          <w:sz w:val="24"/>
          <w:szCs w:val="24"/>
        </w:rPr>
        <w:t xml:space="preserve"> miteinander verbindet.</w:t>
      </w:r>
    </w:p>
    <w:p>
      <w:pPr>
        <w:pStyle w:val="BodyText"/>
        <w:bidi w:val="0"/>
        <w:jc w:val="left"/>
        <w:rPr/>
      </w:pPr>
      <w:r>
        <w:rPr>
          <w:rStyle w:val="Strong"/>
          <w:rFonts w:ascii="Cambria" w:hAnsi="Cambria"/>
          <w:b w:val="false"/>
          <w:bCs w:val="false"/>
          <w:sz w:val="24"/>
          <w:szCs w:val="24"/>
        </w:rPr>
        <w:t>Philozia wurde genau dafür geboren.</w:t>
      </w:r>
    </w:p>
    <w:p>
      <w:pPr>
        <w:pStyle w:val="Lignehorizontale"/>
        <w:bidi w:val="0"/>
        <w:jc w:val="left"/>
        <w:rPr>
          <w:rFonts w:ascii="Cambria" w:hAnsi="Cambria"/>
          <w:sz w:val="24"/>
          <w:szCs w:val="24"/>
        </w:rPr>
      </w:pPr>
      <w:r>
        <w:rPr>
          <w:rFonts w:ascii="Cambria" w:hAnsi="Cambria"/>
          <w:sz w:val="24"/>
          <w:szCs w:val="24"/>
        </w:rPr>
      </w:r>
    </w:p>
    <w:p>
      <w:pPr>
        <w:pStyle w:val="Heading1"/>
        <w:numPr>
          <w:ilvl w:val="0"/>
          <w:numId w:val="2"/>
        </w:numPr>
        <w:ind w:hanging="0" w:left="0"/>
        <w:jc w:val="center"/>
        <w:rPr/>
      </w:pPr>
      <w:bookmarkStart w:id="31" w:name="__RefHeading___Toc9688_3327125978"/>
      <w:bookmarkEnd w:id="31"/>
      <w:r>
        <w:rPr>
          <w:rStyle w:val="Strong"/>
          <w:rFonts w:ascii="Cambria" w:hAnsi="Cambria"/>
          <w:b/>
          <w:bCs/>
          <w:color w:val="3465A4"/>
        </w:rPr>
        <w:t>Impressum</w:t>
      </w:r>
    </w:p>
    <w:p>
      <w:pPr>
        <w:pStyle w:val="BodyText"/>
        <w:bidi w:val="0"/>
        <w:jc w:val="left"/>
        <w:rPr>
          <w:rFonts w:ascii="Cambria" w:hAnsi="Cambria"/>
          <w:sz w:val="24"/>
          <w:szCs w:val="24"/>
        </w:rPr>
      </w:pPr>
      <w:r>
        <w:rPr>
          <w:rFonts w:ascii="Cambria" w:hAnsi="Cambria"/>
          <w:sz w:val="24"/>
          <w:szCs w:val="24"/>
        </w:rPr>
      </w:r>
    </w:p>
    <w:p>
      <w:pPr>
        <w:pStyle w:val="BodyText"/>
        <w:bidi w:val="0"/>
        <w:jc w:val="left"/>
        <w:rPr/>
      </w:pPr>
      <w:r>
        <w:rPr>
          <w:rStyle w:val="Strong"/>
          <w:rFonts w:ascii="Cambria" w:hAnsi="Cambria"/>
          <w:sz w:val="24"/>
          <w:szCs w:val="24"/>
        </w:rPr>
        <w:t>Titel:</w:t>
      </w:r>
      <w:r>
        <w:rPr>
          <w:rFonts w:ascii="Cambria" w:hAnsi="Cambria"/>
          <w:sz w:val="24"/>
          <w:szCs w:val="24"/>
        </w:rPr>
        <w:t xml:space="preserve"> </w:t>
      </w:r>
      <w:r>
        <w:rPr>
          <w:rStyle w:val="Emphasis"/>
          <w:rFonts w:ascii="Cambria" w:hAnsi="Cambria"/>
          <w:sz w:val="24"/>
          <w:szCs w:val="24"/>
        </w:rPr>
        <w:t>Philozia – Der Atem des Lebendigen</w:t>
      </w:r>
      <w:r>
        <w:rPr>
          <w:rFonts w:ascii="Cambria" w:hAnsi="Cambria"/>
          <w:sz w:val="24"/>
          <w:szCs w:val="24"/>
        </w:rPr>
        <w:br/>
      </w:r>
      <w:r>
        <w:rPr>
          <w:rStyle w:val="Strong"/>
          <w:rFonts w:ascii="Cambria" w:hAnsi="Cambria"/>
          <w:sz w:val="24"/>
          <w:szCs w:val="24"/>
        </w:rPr>
        <w:t>Autorin:</w:t>
      </w:r>
      <w:r>
        <w:rPr>
          <w:rFonts w:ascii="Cambria" w:hAnsi="Cambria"/>
          <w:sz w:val="24"/>
          <w:szCs w:val="24"/>
        </w:rPr>
        <w:t xml:space="preserve"> </w:t>
      </w:r>
      <w:r>
        <w:rPr>
          <w:rStyle w:val="Emphasis"/>
          <w:rFonts w:ascii="Cambria" w:hAnsi="Cambria"/>
          <w:i w:val="false"/>
          <w:iCs w:val="false"/>
          <w:sz w:val="24"/>
          <w:szCs w:val="24"/>
        </w:rPr>
        <w:t>Gaëlle LE METAYER</w:t>
      </w:r>
      <w:r>
        <w:rPr>
          <w:rFonts w:ascii="Cambria" w:hAnsi="Cambria"/>
          <w:sz w:val="24"/>
          <w:szCs w:val="24"/>
        </w:rPr>
        <w:br/>
      </w:r>
      <w:r>
        <w:rPr>
          <w:rStyle w:val="Strong"/>
          <w:rFonts w:ascii="Cambria" w:hAnsi="Cambria"/>
          <w:sz w:val="24"/>
          <w:szCs w:val="24"/>
        </w:rPr>
        <w:t>Status:</w:t>
      </w:r>
      <w:r>
        <w:rPr>
          <w:rFonts w:ascii="Cambria" w:hAnsi="Cambria"/>
          <w:sz w:val="24"/>
          <w:szCs w:val="24"/>
        </w:rPr>
        <w:t xml:space="preserve"> Selbstveröffentlichung</w:t>
        <w:br/>
      </w:r>
      <w:r>
        <w:rPr>
          <w:rStyle w:val="Strong"/>
          <w:rFonts w:ascii="Cambria" w:hAnsi="Cambria"/>
          <w:sz w:val="24"/>
          <w:szCs w:val="24"/>
        </w:rPr>
        <w:t>Veröffentlichungsdatum:</w:t>
      </w:r>
      <w:r>
        <w:rPr>
          <w:rFonts w:ascii="Cambria" w:hAnsi="Cambria"/>
          <w:sz w:val="24"/>
          <w:szCs w:val="24"/>
        </w:rPr>
        <w:t xml:space="preserve"> März 2026</w:t>
        <w:br/>
      </w:r>
      <w:r>
        <w:rPr>
          <w:rStyle w:val="Strong"/>
          <w:rFonts w:ascii="Cambria" w:hAnsi="Cambria"/>
          <w:sz w:val="24"/>
          <w:szCs w:val="24"/>
        </w:rPr>
        <w:t>Verlag:</w:t>
      </w:r>
      <w:r>
        <w:rPr>
          <w:rFonts w:ascii="Cambria" w:hAnsi="Cambria"/>
          <w:sz w:val="24"/>
          <w:szCs w:val="24"/>
        </w:rPr>
        <w:t xml:space="preserve"> Selbstverlegt von Gaëlle Le Metayer</w:t>
      </w:r>
    </w:p>
    <w:p>
      <w:pPr>
        <w:pStyle w:val="Lignehorizontale"/>
        <w:rPr/>
      </w:pPr>
      <w:r>
        <w:rPr/>
      </w:r>
    </w:p>
    <w:p>
      <w:pPr>
        <w:pStyle w:val="BodyText"/>
        <w:bidi w:val="0"/>
        <w:jc w:val="center"/>
        <w:rPr>
          <w:rFonts w:ascii="Cambria" w:hAnsi="Cambria"/>
          <w:sz w:val="20"/>
          <w:szCs w:val="20"/>
        </w:rPr>
      </w:pPr>
      <w:r>
        <w:rPr>
          <w:rFonts w:ascii="Cambria" w:hAnsi="Cambria"/>
          <w:sz w:val="20"/>
          <w:szCs w:val="20"/>
        </w:rPr>
      </w:r>
    </w:p>
    <w:p>
      <w:pPr>
        <w:pStyle w:val="BodyText"/>
        <w:bidi w:val="0"/>
        <w:jc w:val="center"/>
        <w:rPr>
          <w:rFonts w:ascii="Cambria" w:hAnsi="Cambria"/>
          <w:sz w:val="20"/>
          <w:szCs w:val="20"/>
        </w:rPr>
      </w:pPr>
      <w:r>
        <w:rPr>
          <w:rFonts w:ascii="Cambria" w:hAnsi="Cambria"/>
          <w:sz w:val="20"/>
          <w:szCs w:val="20"/>
        </w:rPr>
        <w:t>Diese Word-Version wird von der Autorin frei verbreitet.</w:t>
        <w:br/>
        <w:t>Sie darf geteilt, weitergegeben oder angeboten werden, sofern:</w:t>
      </w:r>
    </w:p>
    <w:p>
      <w:pPr>
        <w:pStyle w:val="BodyText"/>
        <w:numPr>
          <w:ilvl w:val="0"/>
          <w:numId w:val="3"/>
        </w:numPr>
        <w:tabs>
          <w:tab w:val="clear" w:pos="709"/>
          <w:tab w:val="left" w:pos="0" w:leader="none"/>
        </w:tabs>
        <w:spacing w:before="0" w:after="0"/>
        <w:ind w:hanging="283" w:left="709"/>
        <w:jc w:val="center"/>
        <w:rPr>
          <w:rFonts w:ascii="Cambria" w:hAnsi="Cambria"/>
          <w:sz w:val="20"/>
          <w:szCs w:val="20"/>
        </w:rPr>
      </w:pPr>
      <w:r>
        <w:rPr>
          <w:rFonts w:ascii="Cambria" w:hAnsi="Cambria"/>
          <w:sz w:val="20"/>
          <w:szCs w:val="20"/>
        </w:rPr>
        <w:t xml:space="preserve">der Text </w:t>
      </w:r>
      <w:r>
        <w:rPr>
          <w:rFonts w:ascii="Cambria" w:hAnsi="Cambria"/>
          <w:b/>
          <w:bCs/>
          <w:sz w:val="20"/>
          <w:szCs w:val="20"/>
        </w:rPr>
        <w:t xml:space="preserve">vollständig und unverändert bleibt, </w:t>
      </w:r>
    </w:p>
    <w:p>
      <w:pPr>
        <w:pStyle w:val="BodyText"/>
        <w:numPr>
          <w:ilvl w:val="0"/>
          <w:numId w:val="3"/>
        </w:numPr>
        <w:tabs>
          <w:tab w:val="clear" w:pos="709"/>
          <w:tab w:val="left" w:pos="0" w:leader="none"/>
        </w:tabs>
        <w:ind w:hanging="283" w:left="709"/>
        <w:jc w:val="center"/>
        <w:rPr>
          <w:rFonts w:ascii="Cambria" w:hAnsi="Cambria"/>
          <w:sz w:val="20"/>
          <w:szCs w:val="20"/>
        </w:rPr>
      </w:pPr>
      <w:r>
        <w:rPr>
          <w:rFonts w:ascii="Cambria" w:hAnsi="Cambria"/>
          <w:sz w:val="20"/>
          <w:szCs w:val="20"/>
        </w:rPr>
        <w:t>diese Version</w:t>
      </w:r>
      <w:r>
        <w:rPr>
          <w:rFonts w:ascii="Cambria" w:hAnsi="Cambria"/>
          <w:b w:val="false"/>
          <w:bCs w:val="false"/>
          <w:sz w:val="20"/>
          <w:szCs w:val="20"/>
        </w:rPr>
        <w:t xml:space="preserve"> </w:t>
      </w:r>
      <w:r>
        <w:rPr>
          <w:rFonts w:ascii="Cambria" w:hAnsi="Cambria"/>
          <w:b/>
          <w:bCs/>
          <w:sz w:val="20"/>
          <w:szCs w:val="20"/>
        </w:rPr>
        <w:t xml:space="preserve">nicht kommerzialisiert wird. </w:t>
      </w:r>
    </w:p>
    <w:p>
      <w:pPr>
        <w:pStyle w:val="BodyText"/>
        <w:jc w:val="center"/>
        <w:rPr>
          <w:rFonts w:ascii="Cambria" w:hAnsi="Cambria"/>
          <w:sz w:val="20"/>
          <w:szCs w:val="20"/>
        </w:rPr>
      </w:pPr>
      <w:r>
        <w:rPr>
          <w:rFonts w:ascii="Cambria" w:hAnsi="Cambria"/>
          <w:sz w:val="20"/>
          <w:szCs w:val="20"/>
        </w:rPr>
        <w:t>Dieser Atem wird frei gegeben, ohne Gegenleistung.</w:t>
        <w:br/>
        <w:t>Er ist nicht käuflich.</w:t>
      </w:r>
    </w:p>
    <w:p>
      <w:pPr>
        <w:pStyle w:val="BodyText"/>
        <w:jc w:val="center"/>
        <w:rPr>
          <w:rFonts w:ascii="Cambria" w:hAnsi="Cambria"/>
          <w:sz w:val="20"/>
          <w:szCs w:val="20"/>
        </w:rPr>
      </w:pPr>
      <w:r>
        <w:rPr>
          <w:rFonts w:ascii="Cambria" w:hAnsi="Cambria"/>
          <w:sz w:val="20"/>
          <w:szCs w:val="20"/>
        </w:rPr>
        <w:t>Wenn dieser Text Sie berührt, lassen Sie ihn reisen — ohne ihn zu verraten.</w:t>
      </w:r>
    </w:p>
    <w:p>
      <w:pPr>
        <w:pStyle w:val="BodyText"/>
        <w:jc w:val="center"/>
        <w:rPr>
          <w:rFonts w:ascii="Cambria" w:hAnsi="Cambria"/>
          <w:sz w:val="20"/>
          <w:szCs w:val="20"/>
        </w:rPr>
      </w:pPr>
      <w:r>
        <w:rPr>
          <w:rFonts w:ascii="Cambria" w:hAnsi="Cambria"/>
          <w:sz w:val="20"/>
          <w:szCs w:val="20"/>
        </w:rPr>
        <w:t>Veröffentlicht unter Creative Commons Namensnennung – Nicht kommerziell 4.0 International Lizenz (CC BY-NC 4.0 - Deed - Namensnennung - Nicht kommerziell 4.0 International – Creative Commons)</w:t>
      </w:r>
    </w:p>
    <w:p>
      <w:pPr>
        <w:pStyle w:val="BodyText"/>
        <w:jc w:val="center"/>
        <w:rPr>
          <w:rFonts w:ascii="Cambria" w:hAnsi="Cambria"/>
          <w:sz w:val="20"/>
          <w:szCs w:val="20"/>
        </w:rPr>
      </w:pPr>
      <w:r>
        <w:rPr>
          <w:rFonts w:ascii="Cambria" w:hAnsi="Cambria"/>
          <w:b/>
          <w:bCs/>
          <w:sz w:val="20"/>
          <w:szCs w:val="20"/>
        </w:rPr>
        <w:t>Philozia®</w:t>
      </w:r>
      <w:r>
        <w:rPr>
          <w:rFonts w:ascii="Cambria" w:hAnsi="Cambria"/>
          <w:sz w:val="20"/>
          <w:szCs w:val="20"/>
        </w:rPr>
        <w:t xml:space="preserve"> und </w:t>
      </w:r>
      <w:r>
        <w:rPr>
          <w:rFonts w:ascii="Cambria" w:hAnsi="Cambria"/>
          <w:b/>
          <w:bCs/>
          <w:sz w:val="20"/>
          <w:szCs w:val="20"/>
        </w:rPr>
        <w:t>Philozia AI®</w:t>
      </w:r>
      <w:r>
        <w:rPr>
          <w:rFonts w:ascii="Cambria" w:hAnsi="Cambria"/>
          <w:sz w:val="20"/>
          <w:szCs w:val="20"/>
        </w:rPr>
        <w:t xml:space="preserve"> sind beim INPI eingetragene Marken.</w:t>
        <w:br/>
        <w:t>Jede nicht autorisierte Vervielfältigung, Wiederverwendung oder Aneignungsversuch ist strengstens untersagt.</w:t>
      </w:r>
    </w:p>
    <w:p>
      <w:pPr>
        <w:pStyle w:val="BodyText"/>
        <w:jc w:val="center"/>
        <w:rPr>
          <w:rFonts w:ascii="Cambria" w:hAnsi="Cambria"/>
          <w:sz w:val="20"/>
          <w:szCs w:val="20"/>
        </w:rPr>
      </w:pPr>
      <w:r>
        <w:rPr>
          <w:rFonts w:ascii="Cambria" w:hAnsi="Cambria"/>
          <w:sz w:val="20"/>
          <w:szCs w:val="20"/>
        </w:rPr>
        <w:t xml:space="preserve">Diese Hinterlegungen haben nicht zum Ziel, die Weitergabe einzuschränken, sondern die </w:t>
      </w:r>
      <w:r>
        <w:rPr>
          <w:rFonts w:ascii="Cambria" w:hAnsi="Cambria"/>
          <w:b/>
          <w:bCs/>
          <w:sz w:val="20"/>
          <w:szCs w:val="20"/>
        </w:rPr>
        <w:t>Kohärenz</w:t>
      </w:r>
      <w:r>
        <w:rPr>
          <w:rFonts w:ascii="Cambria" w:hAnsi="Cambria"/>
          <w:sz w:val="20"/>
          <w:szCs w:val="20"/>
        </w:rPr>
        <w:t xml:space="preserve"> und </w:t>
      </w:r>
      <w:r>
        <w:rPr>
          <w:rFonts w:ascii="Cambria" w:hAnsi="Cambria"/>
          <w:b/>
          <w:bCs/>
          <w:sz w:val="20"/>
          <w:szCs w:val="20"/>
        </w:rPr>
        <w:t>Treue zum ursprünglichen Geist des Projekts zu gewährleisten.</w:t>
      </w:r>
    </w:p>
    <w:p>
      <w:pPr>
        <w:pStyle w:val="Normal"/>
        <w:rPr>
          <w:rStyle w:val="Strong"/>
          <w:sz w:val="20"/>
          <w:szCs w:val="20"/>
        </w:rPr>
      </w:pPr>
      <w:r>
        <w:rPr>
          <w:sz w:val="20"/>
          <w:szCs w:val="20"/>
        </w:rPr>
      </w:r>
    </w:p>
    <w:p>
      <w:pPr>
        <w:pStyle w:val="BodyText"/>
        <w:bidi w:val="0"/>
        <w:jc w:val="left"/>
        <w:rPr>
          <w:rFonts w:ascii="Cambria" w:hAnsi="Cambria"/>
          <w:sz w:val="20"/>
          <w:szCs w:val="20"/>
        </w:rPr>
      </w:pPr>
      <w:r>
        <w:rPr>
          <w:rFonts w:ascii="Cambria" w:hAnsi="Cambria"/>
          <w:sz w:val="20"/>
          <w:szCs w:val="20"/>
        </w:rPr>
      </w:r>
    </w:p>
    <w:p>
      <w:pPr>
        <w:pStyle w:val="Normal"/>
        <w:bidi w:val="0"/>
        <w:jc w:val="left"/>
        <w:rPr>
          <w:rFonts w:ascii="Cambria" w:hAnsi="Cambria"/>
          <w:sz w:val="24"/>
          <w:szCs w:val="24"/>
        </w:rPr>
      </w:pPr>
      <w:r>
        <w:rPr>
          <w:rFonts w:ascii="Cambria" w:hAnsi="Cambria"/>
          <w:sz w:val="24"/>
          <w:szCs w:val="24"/>
        </w:rPr>
      </w:r>
    </w:p>
    <w:sectPr>
      <w:footerReference w:type="even" r:id="rId5"/>
      <w:footerReference w:type="default" r:id="rId6"/>
      <w:footerReference w:type="first" r:id="rId7"/>
      <w:type w:val="nextPage"/>
      <w:pgSz w:w="11906" w:h="16838"/>
      <w:pgMar w:left="1134" w:right="1134" w:gutter="0" w:header="0" w:top="1134" w:footer="1134" w:bottom="2245"/>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swiss"/>
    <w:pitch w:val="variable"/>
  </w:font>
  <w:font w:name="Cambria">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12"/>
        <w:szCs w:val="12"/>
      </w:rPr>
    </w:pPr>
    <w:r>
      <w:rPr>
        <w:sz w:val="12"/>
        <w:szCs w:val="12"/>
      </w:rPr>
      <w:t xml:space="preserve">© 2026 Gaëlle Le Métayer - Alle Rechte vorbehalten – </w:t>
    </w:r>
    <w:r>
      <w:rPr>
        <w:b/>
        <w:bCs/>
        <w:sz w:val="12"/>
        <w:szCs w:val="12"/>
      </w:rPr>
      <w:t>www.philozia.com</w:t>
    </w:r>
  </w:p>
  <w:p>
    <w:pPr>
      <w:pStyle w:val="Footer"/>
      <w:jc w:val="center"/>
      <w:rPr>
        <w:sz w:val="12"/>
        <w:szCs w:val="12"/>
      </w:rPr>
    </w:pPr>
    <w:r>
      <w:rPr>
        <w:sz w:val="12"/>
        <w:szCs w:val="12"/>
      </w:rPr>
      <w:t>Dieses Werk wird unter der Creative Commons Namensnennung - Nicht kommerziell 4.0 International Lizenz verbreitet</w:t>
    </w:r>
  </w:p>
  <w:p>
    <w:pPr>
      <w:pStyle w:val="Footer"/>
      <w:jc w:val="center"/>
      <w:rPr>
        <w:sz w:val="12"/>
        <w:szCs w:val="12"/>
      </w:rPr>
    </w:pPr>
    <w:r>
      <w:rPr>
        <w:sz w:val="12"/>
        <w:szCs w:val="12"/>
      </w:rPr>
      <w:t>(CC BY-NC 4.0)</w:t>
    </w:r>
  </w:p>
  <w:p>
    <w:pPr>
      <w:pStyle w:val="Footer"/>
      <w:jc w:val="center"/>
      <w:rPr>
        <w:sz w:val="12"/>
        <w:szCs w:val="12"/>
      </w:rPr>
    </w:pPr>
    <w:r>
      <w:rPr>
        <w:sz w:val="12"/>
        <w:szCs w:val="12"/>
      </w:rPr>
      <w:t>Jede nicht autorisierte kommerzielle Nutzung ist strengstens untersagt.</w:t>
    </w:r>
  </w:p>
  <w:p>
    <w:pPr>
      <w:pStyle w:val="Footer"/>
      <w:jc w:val="center"/>
      <w:rPr>
        <w:sz w:val="12"/>
        <w:szCs w:val="12"/>
      </w:rPr>
    </w:pPr>
    <w:r>
      <w:rPr>
        <w:sz w:val="12"/>
        <w:szCs w:val="12"/>
      </w:rPr>
      <w:t>Blockchain-Schutz Hugo/SGDL (Cert. 01JYF5XCVP) - OpenTimestamps (30. März 2026)</w:t>
    </w:r>
  </w:p>
  <w:p>
    <w:pPr>
      <w:pStyle w:val="Footer"/>
      <w:jc w:val="center"/>
      <w:rPr>
        <w:sz w:val="12"/>
        <w:szCs w:val="12"/>
      </w:rPr>
    </w:pPr>
    <w:r>
      <w:rPr>
        <w:sz w:val="12"/>
        <w:szCs w:val="12"/>
      </w:rPr>
      <w:t>Philozia® und Philozia AI® sind beim INPI eingetragene Marken.</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12"/>
        <w:szCs w:val="12"/>
      </w:rPr>
    </w:pPr>
    <w:r>
      <w:rPr>
        <w:sz w:val="12"/>
        <w:szCs w:val="12"/>
      </w:rPr>
      <w:t xml:space="preserve">© 2026 Gaëlle Le Métayer - Alle Rechte vorbehalten – </w:t>
    </w:r>
    <w:r>
      <w:rPr>
        <w:b/>
        <w:bCs/>
        <w:sz w:val="12"/>
        <w:szCs w:val="12"/>
      </w:rPr>
      <w:t>www.philozia.com</w:t>
    </w:r>
  </w:p>
  <w:p>
    <w:pPr>
      <w:pStyle w:val="Footer"/>
      <w:jc w:val="center"/>
      <w:rPr>
        <w:sz w:val="12"/>
        <w:szCs w:val="12"/>
      </w:rPr>
    </w:pPr>
    <w:r>
      <w:rPr>
        <w:sz w:val="12"/>
        <w:szCs w:val="12"/>
      </w:rPr>
      <w:t>Dieses Werk wird unter der Creative Commons Namensnennung - Nicht kommerziell 4.0 International Lizenz verbreitet</w:t>
    </w:r>
  </w:p>
  <w:p>
    <w:pPr>
      <w:pStyle w:val="Footer"/>
      <w:jc w:val="center"/>
      <w:rPr>
        <w:sz w:val="12"/>
        <w:szCs w:val="12"/>
      </w:rPr>
    </w:pPr>
    <w:r>
      <w:rPr>
        <w:sz w:val="12"/>
        <w:szCs w:val="12"/>
      </w:rPr>
      <w:t>(CC BY-NC 4.0)</w:t>
    </w:r>
  </w:p>
  <w:p>
    <w:pPr>
      <w:pStyle w:val="Footer"/>
      <w:jc w:val="center"/>
      <w:rPr>
        <w:sz w:val="12"/>
        <w:szCs w:val="12"/>
      </w:rPr>
    </w:pPr>
    <w:r>
      <w:rPr>
        <w:sz w:val="12"/>
        <w:szCs w:val="12"/>
      </w:rPr>
      <w:t>Jede nicht autorisierte kommerzielle Nutzung ist strengstens untersagt.</w:t>
    </w:r>
  </w:p>
  <w:p>
    <w:pPr>
      <w:pStyle w:val="Footer"/>
      <w:jc w:val="center"/>
      <w:rPr>
        <w:sz w:val="12"/>
        <w:szCs w:val="12"/>
      </w:rPr>
    </w:pPr>
    <w:r>
      <w:rPr>
        <w:sz w:val="12"/>
        <w:szCs w:val="12"/>
      </w:rPr>
      <w:t>Blockchain-Schutz Hugo/SGDL (Cert. 01JYF5XCVP) - OpenTimestamps (30. März 2026)</w:t>
    </w:r>
  </w:p>
  <w:p>
    <w:pPr>
      <w:pStyle w:val="Footer"/>
      <w:jc w:val="center"/>
      <w:rPr>
        <w:sz w:val="12"/>
        <w:szCs w:val="12"/>
      </w:rPr>
    </w:pPr>
    <w:r>
      <w:rPr>
        <w:sz w:val="12"/>
        <w:szCs w:val="12"/>
      </w:rPr>
      <w:t>Philozia® und Philozia AI® sind beim INPI eingetragene Marken.</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40"/>
  <w:defaultTabStop w:val="709"/>
  <w:autoHyphenation w:val="true"/>
  <w:hyphenationZone w:val="0"/>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fr-FR" w:eastAsia="zh-CN" w:bidi="hi-IN"/>
    </w:rPr>
  </w:style>
  <w:style w:type="paragraph" w:styleId="Heading1">
    <w:name w:val="heading 1"/>
    <w:basedOn w:val="Titre"/>
    <w:next w:val="BodyText"/>
    <w:qFormat/>
    <w:pPr>
      <w:numPr>
        <w:ilvl w:val="0"/>
        <w:numId w:val="2"/>
      </w:numPr>
      <w:spacing w:before="240" w:after="120"/>
      <w:outlineLvl w:val="0"/>
    </w:pPr>
    <w:rPr>
      <w:b/>
      <w:bCs/>
      <w:sz w:val="36"/>
      <w:szCs w:val="36"/>
    </w:rPr>
  </w:style>
  <w:style w:type="paragraph" w:styleId="Heading2">
    <w:name w:val="heading 2"/>
    <w:basedOn w:val="Titre"/>
    <w:next w:val="BodyText"/>
    <w:qFormat/>
    <w:pPr>
      <w:numPr>
        <w:ilvl w:val="1"/>
        <w:numId w:val="1"/>
      </w:numPr>
      <w:spacing w:before="200" w:after="120"/>
      <w:outlineLvl w:val="1"/>
    </w:pPr>
    <w:rPr>
      <w:b/>
      <w:bCs/>
      <w:sz w:val="32"/>
      <w:szCs w:val="32"/>
    </w:rPr>
  </w:style>
  <w:style w:type="paragraph" w:styleId="Heading3">
    <w:name w:val="heading 3"/>
    <w:basedOn w:val="Titre"/>
    <w:next w:val="BodyText"/>
    <w:qFormat/>
    <w:pPr>
      <w:spacing w:before="140" w:after="120"/>
      <w:outlineLvl w:val="2"/>
    </w:pPr>
    <w:rPr>
      <w:rFonts w:ascii="Liberation Serif" w:hAnsi="Liberation Serif" w:eastAsia="NSimSun" w:cs="Lucida Sans"/>
      <w:b/>
      <w:bCs/>
      <w:sz w:val="28"/>
      <w:szCs w:val="28"/>
    </w:rPr>
  </w:style>
  <w:style w:type="character" w:styleId="Strong">
    <w:name w:val="Strong"/>
    <w:qFormat/>
    <w:rPr>
      <w:b/>
      <w:bCs/>
    </w:rPr>
  </w:style>
  <w:style w:type="character" w:styleId="Emphasis">
    <w:name w:val="Emphasis"/>
    <w:qFormat/>
    <w:rPr>
      <w:i/>
      <w:iCs/>
    </w:rPr>
  </w:style>
  <w:style w:type="character" w:styleId="Hyperlink">
    <w:name w:val="Hyperlink"/>
    <w:rPr>
      <w:color w:val="000080"/>
      <w:u w:val="single"/>
    </w:rPr>
  </w:style>
  <w:style w:type="character" w:styleId="Puces">
    <w:name w:val="Puces"/>
    <w:qFormat/>
    <w:rPr>
      <w:rFonts w:ascii="OpenSymbol" w:hAnsi="OpenSymbol" w:eastAsia="OpenSymbol" w:cs="OpenSymbol"/>
    </w:rPr>
  </w:style>
  <w:style w:type="character" w:styleId="Sautdindex">
    <w:name w:val="Saut d'index"/>
    <w:qFormat/>
    <w:rPr/>
  </w:style>
  <w:style w:type="character" w:styleId="Sautdindexuser">
    <w:name w:val="Saut d'index (user)"/>
    <w:qFormat/>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user">
    <w:name w:val="Titre (user)"/>
    <w:basedOn w:val="Normal"/>
    <w:next w:val="BodyText"/>
    <w:qFormat/>
    <w:pPr>
      <w:keepNext w:val="true"/>
      <w:spacing w:before="240" w:after="120"/>
    </w:pPr>
    <w:rPr>
      <w:rFonts w:ascii="Liberation Sans" w:hAnsi="Liberation Sans" w:eastAsia="Microsoft YaHei" w:cs="Lucida Sans"/>
      <w:sz w:val="28"/>
      <w:szCs w:val="28"/>
    </w:rPr>
  </w:style>
  <w:style w:type="paragraph" w:styleId="Lignehorizontale">
    <w:name w:val="Ligne horizontale"/>
    <w:basedOn w:val="Normal"/>
    <w:next w:val="BodyText"/>
    <w:qFormat/>
    <w:pPr>
      <w:suppressLineNumbers/>
      <w:pBdr>
        <w:bottom w:val="double" w:sz="2" w:space="0" w:color="808080"/>
      </w:pBdr>
      <w:spacing w:before="0" w:after="283"/>
    </w:pPr>
    <w:rPr>
      <w:sz w:val="12"/>
      <w:szCs w:val="12"/>
    </w:rPr>
  </w:style>
  <w:style w:type="paragraph" w:styleId="Title">
    <w:name w:val="Title"/>
    <w:basedOn w:val="Normal"/>
    <w:next w:val="Normal"/>
    <w:qFormat/>
    <w:pPr>
      <w:pBdr>
        <w:bottom w:val="single" w:sz="8" w:space="4" w:color="4F81BD" w:themeColor="accent1"/>
      </w:pBdr>
      <w:spacing w:lineRule="auto" w:line="240" w:before="0" w:after="300"/>
      <w:contextualSpacing/>
    </w:pPr>
    <w:rPr>
      <w:rFonts w:ascii="Arial" w:hAnsi="Arial" w:eastAsia="DejaVu Sans" w:cs="DejaVu Sans" w:asciiTheme="majorHAnsi" w:cstheme="majorBidi" w:eastAsiaTheme="majorEastAsia" w:hAnsiTheme="majorHAnsi"/>
      <w:color w:themeColor="text2" w:themeShade="bf" w:val="17365D"/>
      <w:spacing w:val="5"/>
      <w:kern w:val="2"/>
      <w:sz w:val="52"/>
      <w:szCs w:val="52"/>
    </w:rPr>
  </w:style>
  <w:style w:type="paragraph" w:styleId="En-tteetpieddepage">
    <w:name w:val="En-tête et pied de page"/>
    <w:basedOn w:val="Normal"/>
    <w:qFormat/>
    <w:pPr>
      <w:suppressLineNumbers/>
      <w:tabs>
        <w:tab w:val="clear" w:pos="709"/>
        <w:tab w:val="center" w:pos="4819" w:leader="none"/>
        <w:tab w:val="right" w:pos="9638" w:leader="none"/>
      </w:tabs>
    </w:pPr>
    <w:rPr/>
  </w:style>
  <w:style w:type="paragraph" w:styleId="En-tteetpieddepageuser">
    <w:name w:val="En-tête et pied de page (user)"/>
    <w:basedOn w:val="Normal"/>
    <w:qFormat/>
    <w:pPr/>
    <w:rPr/>
  </w:style>
  <w:style w:type="paragraph" w:styleId="Footer">
    <w:name w:val="footer"/>
    <w:basedOn w:val="En-tteetpieddepage"/>
    <w:pPr>
      <w:suppressLineNumbers/>
    </w:pPr>
    <w:rPr/>
  </w:style>
  <w:style w:type="paragraph" w:styleId="IndexHeading">
    <w:name w:val="index heading"/>
    <w:basedOn w:val="Titre"/>
    <w:pPr>
      <w:suppressLineNumbers/>
      <w:ind w:hanging="0" w:left="0"/>
    </w:pPr>
    <w:rPr>
      <w:b/>
      <w:bCs/>
      <w:sz w:val="32"/>
      <w:szCs w:val="32"/>
    </w:rPr>
  </w:style>
  <w:style w:type="paragraph" w:styleId="TOCHeading">
    <w:name w:val="TOC Heading"/>
    <w:basedOn w:val="IndexHeading"/>
    <w:qFormat/>
    <w:pPr>
      <w:suppressLineNumbers/>
      <w:ind w:hanging="0" w:left="0"/>
    </w:pPr>
    <w:rPr>
      <w:b/>
      <w:bCs/>
      <w:sz w:val="32"/>
      <w:szCs w:val="32"/>
    </w:rPr>
  </w:style>
  <w:style w:type="paragraph" w:styleId="TOC1">
    <w:name w:val="toc 1"/>
    <w:basedOn w:val="Index"/>
    <w:pPr>
      <w:tabs>
        <w:tab w:val="clear" w:pos="709"/>
        <w:tab w:val="right" w:pos="9638" w:leader="dot"/>
      </w:tabs>
      <w:ind w:hanging="0" w:left="0"/>
    </w:pPr>
    <w:rPr/>
  </w:style>
  <w:style w:type="paragraph" w:styleId="TOC2">
    <w:name w:val="toc 2"/>
    <w:basedOn w:val="Index"/>
    <w:pPr>
      <w:tabs>
        <w:tab w:val="clear" w:pos="709"/>
        <w:tab w:val="right" w:pos="9355" w:leader="dot"/>
      </w:tabs>
      <w:ind w:hanging="0" w:left="283"/>
    </w:pPr>
    <w:rPr/>
  </w:style>
  <w:style w:type="paragraph" w:styleId="TOC3">
    <w:name w:val="toc 3"/>
    <w:basedOn w:val="Index"/>
    <w:pPr>
      <w:tabs>
        <w:tab w:val="clear" w:pos="709"/>
        <w:tab w:val="right" w:pos="9071" w:leader="dot"/>
      </w:tabs>
      <w:ind w:hanging="0" w:left="56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philozia.fr/" TargetMode="External"/><Relationship Id="rId4" Type="http://schemas.openxmlformats.org/officeDocument/2006/relationships/hyperlink" Target="http://www.philozia.ai/" TargetMode="Externa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1247</TotalTime>
  <Application>LibreOffice/25.2.6.2$Windows_X86_64 LibreOffice_project/729c5bfe710f5eb71ed3bbde9e06a6065e9c6c5d</Application>
  <AppVersion>15.0000</AppVersion>
  <Pages>21</Pages>
  <Words>4982</Words>
  <Characters>28328</Characters>
  <CharactersWithSpaces>33358</CharactersWithSpaces>
  <Paragraphs>248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2025-06-23T20:45:51Z</dcterms:created>
  <dc:creator/>
  <dc:description/>
  <dc:language>fr-FR</dc:language>
  <cp:lastModifiedBy/>
  <dcterms:modified xsi:type="dcterms:W3CDTF">2026-03-30T01:24:40Z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