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numPr>
          <w:ilvl w:val="0"/>
          <w:numId w:val="2"/>
        </w:numPr>
        <w:bidi w:val="0"/>
        <w:spacing w:before="240" w:after="120"/>
        <w:ind w:hanging="0" w:start="0"/>
        <w:jc w:val="center"/>
        <w:rPr>
          <w:rFonts w:ascii="Calibri" w:hAnsi="Calibri"/>
          <w:b w:val="false"/>
          <w:bCs w:val="false"/>
          <w:color w:val="355269"/>
          <w:sz w:val="52"/>
          <w:szCs w:val="52"/>
        </w:rPr>
      </w:pPr>
      <w:r>
        <w:rPr>
          <w:rFonts w:ascii="Calibri" w:hAnsi="Calibri"/>
          <w:b w:val="false"/>
          <w:bCs w:val="false"/>
          <w:color w:val="355269"/>
          <w:sz w:val="52"/>
          <w:szCs w:val="52"/>
        </w:rPr>
      </w:r>
    </w:p>
    <w:p>
      <w:pPr>
        <w:pStyle w:val="BodyText"/>
        <w:bidi w:val="0"/>
        <w:jc w:val="center"/>
        <w:rPr>
          <w:rFonts w:ascii="Calibri" w:hAnsi="Calibri"/>
          <w:b w:val="false"/>
          <w:bCs w:val="false"/>
          <w:color w:val="355269"/>
          <w:sz w:val="52"/>
          <w:szCs w:val="52"/>
        </w:rPr>
      </w:pPr>
      <w:r>
        <w:rPr>
          <w:rFonts w:ascii="Calibri" w:hAnsi="Calibri"/>
          <w:b w:val="false"/>
          <w:bCs w:val="false"/>
          <w:color w:val="355269"/>
          <w:sz w:val="52"/>
          <w:szCs w:val="52"/>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2778760" cy="2778760"/>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2778760" cy="2778760"/>
                    </a:xfrm>
                    <a:prstGeom prst="rect">
                      <a:avLst/>
                    </a:prstGeom>
                    <a:noFill/>
                  </pic:spPr>
                </pic:pic>
              </a:graphicData>
            </a:graphic>
          </wp:anchor>
        </w:drawing>
      </w:r>
    </w:p>
    <w:p>
      <w:pPr>
        <w:pStyle w:val="Heading1"/>
        <w:numPr>
          <w:ilvl w:val="0"/>
          <w:numId w:val="2"/>
        </w:numPr>
        <w:bidi w:val="0"/>
        <w:ind w:hanging="0" w:start="0"/>
        <w:jc w:val="center"/>
        <w:rPr>
          <w:rFonts w:ascii="Calibri" w:hAnsi="Calibri"/>
          <w:b w:val="false"/>
          <w:bCs w:val="false"/>
          <w:color w:val="355269"/>
          <w:sz w:val="52"/>
          <w:szCs w:val="52"/>
        </w:rPr>
      </w:pPr>
      <w:r>
        <w:rPr>
          <w:rFonts w:ascii="Calibri" w:hAnsi="Calibri"/>
          <w:b w:val="false"/>
          <w:bCs w:val="false"/>
          <w:color w:val="355269"/>
          <w:sz w:val="52"/>
          <w:szCs w:val="52"/>
        </w:rPr>
      </w:r>
    </w:p>
    <w:p>
      <w:pPr>
        <w:pStyle w:val="BodyText"/>
        <w:bidi w:val="0"/>
        <w:jc w:val="center"/>
        <w:rPr>
          <w:rFonts w:ascii="Calibri" w:hAnsi="Calibri"/>
          <w:b w:val="false"/>
          <w:bCs w:val="false"/>
          <w:color w:val="355269"/>
          <w:sz w:val="52"/>
          <w:szCs w:val="52"/>
        </w:rPr>
      </w:pPr>
      <w:r>
        <w:rPr>
          <w:rFonts w:ascii="Calibri" w:hAnsi="Calibri"/>
          <w:b w:val="false"/>
          <w:bCs w:val="false"/>
          <w:color w:val="355269"/>
          <w:sz w:val="52"/>
          <w:szCs w:val="52"/>
        </w:rPr>
      </w:r>
    </w:p>
    <w:p>
      <w:pPr>
        <w:pStyle w:val="Heading1"/>
        <w:numPr>
          <w:ilvl w:val="0"/>
          <w:numId w:val="2"/>
        </w:numPr>
        <w:bidi w:val="0"/>
        <w:ind w:hanging="0" w:start="0"/>
        <w:jc w:val="center"/>
        <w:rPr>
          <w:rFonts w:ascii="Cambria" w:hAnsi="Cambria"/>
          <w:b/>
          <w:bCs/>
          <w:color w:val="3465A4"/>
          <w:sz w:val="52"/>
          <w:szCs w:val="52"/>
        </w:rPr>
      </w:pPr>
      <w:r>
        <w:rPr>
          <w:rFonts w:ascii="Cambria" w:hAnsi="Cambria"/>
          <w:b/>
          <w:bCs/>
          <w:color w:val="3465A4"/>
          <w:sz w:val="52"/>
          <w:szCs w:val="52"/>
        </w:rPr>
      </w:r>
    </w:p>
    <w:p>
      <w:pPr>
        <w:pStyle w:val="Heading1"/>
        <w:numPr>
          <w:ilvl w:val="0"/>
          <w:numId w:val="2"/>
        </w:numPr>
        <w:bidi w:val="0"/>
        <w:ind w:hanging="0" w:start="0"/>
        <w:jc w:val="center"/>
        <w:rPr>
          <w:rFonts w:ascii="Cambria" w:hAnsi="Cambria"/>
          <w:b/>
          <w:bCs/>
          <w:color w:val="3465A4"/>
          <w:sz w:val="52"/>
          <w:szCs w:val="52"/>
        </w:rPr>
      </w:pPr>
      <w:r>
        <w:rPr>
          <w:rFonts w:ascii="Cambria" w:hAnsi="Cambria"/>
          <w:b/>
          <w:bCs/>
          <w:color w:val="3465A4"/>
          <w:sz w:val="52"/>
          <w:szCs w:val="52"/>
        </w:rPr>
      </w:r>
    </w:p>
    <w:p>
      <w:pPr>
        <w:pStyle w:val="Heading1"/>
        <w:numPr>
          <w:ilvl w:val="0"/>
          <w:numId w:val="2"/>
        </w:numPr>
        <w:bidi w:val="0"/>
        <w:ind w:hanging="0" w:start="0"/>
        <w:jc w:val="center"/>
        <w:rPr>
          <w:rFonts w:ascii="Cambria" w:hAnsi="Cambria"/>
          <w:b/>
          <w:bCs/>
          <w:color w:val="3465A4"/>
          <w:sz w:val="52"/>
          <w:szCs w:val="52"/>
        </w:rPr>
      </w:pPr>
      <w:r>
        <w:rPr>
          <w:rFonts w:ascii="Cambria" w:hAnsi="Cambria"/>
          <w:b/>
          <w:bCs/>
          <w:color w:val="3465A4"/>
          <w:sz w:val="52"/>
          <w:szCs w:val="52"/>
        </w:rPr>
      </w:r>
    </w:p>
    <w:p>
      <w:pPr>
        <w:pStyle w:val="Normal"/>
        <w:bidi w:val="0"/>
        <w:jc w:val="center"/>
        <w:rPr>
          <w:rFonts w:ascii="Cambria" w:hAnsi="Cambria"/>
          <w:b/>
          <w:bCs/>
          <w:color w:val="3465A4"/>
          <w:sz w:val="52"/>
          <w:szCs w:val="52"/>
        </w:rPr>
      </w:pPr>
      <w:r>
        <w:rPr>
          <w:rFonts w:ascii="Cambria" w:hAnsi="Cambria"/>
          <w:b/>
          <w:bCs/>
          <w:color w:val="3465A4"/>
          <w:sz w:val="52"/>
          <w:szCs w:val="52"/>
        </w:rPr>
      </w:r>
    </w:p>
    <w:p>
      <w:pPr>
        <w:pStyle w:val="Normal"/>
        <w:bidi w:val="0"/>
        <w:jc w:val="center"/>
        <w:rPr>
          <w:rFonts w:ascii="Cambria" w:hAnsi="Cambria"/>
          <w:b/>
          <w:bCs/>
          <w:color w:val="3465A4"/>
          <w:sz w:val="52"/>
          <w:szCs w:val="52"/>
        </w:rPr>
      </w:pPr>
      <w:r>
        <w:rPr>
          <w:rFonts w:ascii="Cambria" w:hAnsi="Cambria"/>
          <w:b/>
          <w:bCs/>
          <w:color w:val="3465A4"/>
          <w:sz w:val="52"/>
          <w:szCs w:val="52"/>
        </w:rPr>
      </w:r>
    </w:p>
    <w:p>
      <w:pPr>
        <w:pStyle w:val="Normal"/>
        <w:bidi w:val="0"/>
        <w:jc w:val="center"/>
        <w:rPr>
          <w:rFonts w:ascii="Cambria" w:hAnsi="Cambria"/>
          <w:b/>
          <w:bCs/>
          <w:color w:val="3465A4"/>
          <w:sz w:val="52"/>
          <w:szCs w:val="52"/>
        </w:rPr>
      </w:pPr>
      <w:bookmarkStart w:id="0" w:name="__RefHeading___Toc1100_6588850"/>
      <w:bookmarkEnd w:id="0"/>
      <w:r>
        <w:rPr>
          <w:rFonts w:ascii="Cambria" w:hAnsi="Cambria"/>
          <w:b/>
          <w:bCs/>
          <w:color w:val="3465A4"/>
          <w:sz w:val="52"/>
          <w:szCs w:val="52"/>
        </w:rPr>
        <w:t>PHILOZIA</w:t>
      </w:r>
    </w:p>
    <w:p>
      <w:pPr>
        <w:pStyle w:val="Normal"/>
        <w:bidi w:val="0"/>
        <w:jc w:val="center"/>
        <w:rPr/>
      </w:pPr>
      <w:bookmarkStart w:id="1" w:name="__RefHeading___Toc1102_6588850"/>
      <w:bookmarkEnd w:id="1"/>
      <w:r>
        <w:rPr>
          <w:rFonts w:ascii="Cambria" w:hAnsi="Cambria"/>
          <w:b/>
          <w:bCs/>
          <w:color w:val="3465A4"/>
          <w:sz w:val="52"/>
          <w:szCs w:val="52"/>
        </w:rPr>
        <w:t xml:space="preserve">Le souffle </w:t>
      </w:r>
      <w:r>
        <w:rPr>
          <w:rFonts w:ascii="Cambria" w:hAnsi="Cambria"/>
          <w:b/>
          <w:bCs/>
          <w:color w:val="3465A4"/>
          <w:sz w:val="52"/>
          <w:szCs w:val="52"/>
          <w:lang w:val="fr-FR"/>
        </w:rPr>
        <w:t>du</w:t>
      </w:r>
      <w:r>
        <w:rPr>
          <w:rFonts w:ascii="Cambria" w:hAnsi="Cambria"/>
          <w:b/>
          <w:bCs/>
          <w:color w:val="3465A4"/>
          <w:sz w:val="52"/>
          <w:szCs w:val="52"/>
        </w:rPr>
        <w:t xml:space="preserve"> </w:t>
      </w:r>
      <w:r>
        <w:rPr>
          <w:rFonts w:ascii="Cambria" w:hAnsi="Cambria"/>
          <w:b/>
          <w:bCs/>
          <w:color w:val="3465A4"/>
          <w:sz w:val="52"/>
          <w:szCs w:val="52"/>
          <w:lang w:val="fr-FR"/>
        </w:rPr>
        <w:t>vivant</w:t>
      </w:r>
    </w:p>
    <w:p>
      <w:pPr>
        <w:pStyle w:val="Heading1"/>
        <w:numPr>
          <w:ilvl w:val="0"/>
          <w:numId w:val="2"/>
        </w:numPr>
        <w:bidi w:val="0"/>
        <w:ind w:hanging="0" w:start="0"/>
        <w:jc w:val="center"/>
        <w:rPr>
          <w:lang w:val="fr-FR"/>
        </w:rPr>
      </w:pPr>
      <w:r>
        <w:rPr>
          <w:lang w:val="fr-FR"/>
        </w:rPr>
      </w:r>
    </w:p>
    <w:p>
      <w:pPr>
        <w:pStyle w:val="BodyText"/>
        <w:bidi w:val="0"/>
        <w:jc w:val="center"/>
        <w:rPr>
          <w:lang w:val="fr-FR"/>
        </w:rPr>
      </w:pPr>
      <w:r>
        <w:rPr>
          <w:lang w:val="fr-FR"/>
        </w:rPr>
      </w:r>
    </w:p>
    <w:p>
      <w:pPr>
        <w:pStyle w:val="BodyText"/>
        <w:bidi w:val="0"/>
        <w:jc w:val="center"/>
        <w:rPr>
          <w:lang w:val="fr-FR"/>
        </w:rPr>
      </w:pPr>
      <w:r>
        <w:rPr>
          <w:lang w:val="fr-FR"/>
        </w:rPr>
      </w:r>
    </w:p>
    <w:p>
      <w:pPr>
        <w:pStyle w:val="BodyText"/>
        <w:bidi w:val="0"/>
        <w:jc w:val="center"/>
        <w:rPr>
          <w:lang w:val="fr-FR"/>
        </w:rPr>
      </w:pPr>
      <w:r>
        <w:rPr>
          <w:lang w:val="fr-FR"/>
        </w:rPr>
      </w:r>
    </w:p>
    <w:p>
      <w:pPr>
        <w:pStyle w:val="Normal"/>
        <w:bidi w:val="0"/>
        <w:jc w:val="center"/>
        <w:rPr>
          <w:rFonts w:ascii="Cambria" w:hAnsi="Cambria"/>
          <w:color w:val="3465A4"/>
          <w:sz w:val="36"/>
          <w:szCs w:val="36"/>
        </w:rPr>
      </w:pPr>
      <w:r>
        <w:rPr>
          <w:rFonts w:ascii="Cambria" w:hAnsi="Cambria"/>
          <w:color w:val="3465A4"/>
          <w:sz w:val="36"/>
          <w:szCs w:val="36"/>
        </w:rPr>
      </w:r>
    </w:p>
    <w:p>
      <w:pPr>
        <w:pStyle w:val="Normal"/>
        <w:bidi w:val="0"/>
        <w:jc w:val="center"/>
        <w:rPr>
          <w:rFonts w:ascii="Cambria" w:hAnsi="Cambria"/>
          <w:color w:val="3465A4"/>
          <w:sz w:val="36"/>
          <w:szCs w:val="36"/>
        </w:rPr>
      </w:pPr>
      <w:bookmarkStart w:id="2" w:name="__RefHeading___Toc1104_6588850"/>
      <w:bookmarkEnd w:id="2"/>
      <w:r>
        <w:rPr>
          <w:rFonts w:ascii="Cambria" w:hAnsi="Cambria"/>
          <w:color w:val="3465A4"/>
          <w:sz w:val="36"/>
          <w:szCs w:val="36"/>
        </w:rPr>
        <w:t xml:space="preserve"> </w:t>
      </w:r>
    </w:p>
    <w:p>
      <w:pPr>
        <w:pStyle w:val="Normal"/>
        <w:bidi w:val="0"/>
        <w:jc w:val="center"/>
        <w:rPr>
          <w:rFonts w:ascii="Cambria" w:hAnsi="Cambria"/>
          <w:color w:val="3465A4"/>
          <w:sz w:val="36"/>
          <w:szCs w:val="36"/>
        </w:rPr>
      </w:pPr>
      <w:bookmarkStart w:id="3" w:name="__RefHeading___Toc1106_6588850"/>
      <w:bookmarkEnd w:id="3"/>
      <w:r>
        <w:rPr>
          <w:rFonts w:ascii="Cambria" w:hAnsi="Cambria"/>
          <w:color w:val="3465A4"/>
          <w:sz w:val="36"/>
          <w:szCs w:val="36"/>
        </w:rPr>
        <w:t>Gaëlle LE METAYER</w:t>
      </w:r>
      <w:r>
        <w:br w:type="page"/>
      </w:r>
    </w:p>
    <w:p>
      <w:pPr>
        <w:pStyle w:val="Normal"/>
        <w:bidi w:val="0"/>
        <w:spacing w:before="0" w:after="0"/>
        <w:jc w:val="center"/>
        <w:rPr>
          <w:rFonts w:ascii="Cambria" w:hAnsi="Cambria"/>
          <w:color w:val="3465A4"/>
          <w:sz w:val="36"/>
          <w:szCs w:val="36"/>
        </w:rPr>
      </w:pPr>
      <w:r>
        <w:rPr>
          <w:rFonts w:ascii="Cambria" w:hAnsi="Cambria"/>
          <w:color w:val="3465A4"/>
          <w:sz w:val="36"/>
          <w:szCs w:val="36"/>
        </w:rPr>
      </w:r>
    </w:p>
    <w:sdt>
      <w:sdtPr>
        <w:docPartObj>
          <w:docPartGallery w:val="Table of Contents"/>
          <w:docPartUnique w:val="true"/>
        </w:docPartObj>
      </w:sdtPr>
      <w:sdtContent>
        <w:p>
          <w:pPr>
            <w:pStyle w:val="TOCHeading"/>
            <w:suppressLineNumbers/>
            <w:ind w:hanging="0" w:start="0"/>
            <w:rPr>
              <w:b/>
              <w:bCs/>
              <w:sz w:val="32"/>
              <w:szCs w:val="32"/>
            </w:rPr>
          </w:pPr>
          <w:r>
            <w:rPr>
              <w:b/>
              <w:bCs/>
              <w:sz w:val="32"/>
              <w:szCs w:val="32"/>
            </w:rPr>
            <w:t>Table des matières</w:t>
          </w:r>
        </w:p>
        <w:p>
          <w:pPr>
            <w:pStyle w:val="TOC1"/>
            <w:tabs>
              <w:tab w:val="clear" w:pos="9638"/>
              <w:tab w:val="right" w:pos="9637" w:leader="dot"/>
            </w:tabs>
            <w:rPr/>
          </w:pPr>
          <w:r>
            <w:fldChar w:fldCharType="begin"/>
          </w:r>
          <w:r>
            <w:rPr>
              <w:rStyle w:val="Sautdindex"/>
            </w:rPr>
            <w:instrText xml:space="preserve"> TOC \o "1-9" \h</w:instrText>
          </w:r>
          <w:r>
            <w:rPr>
              <w:rStyle w:val="Sautdindex"/>
            </w:rPr>
            <w:fldChar w:fldCharType="separate"/>
          </w:r>
          <w:hyperlink w:anchor="__RefHeading___Toc1108_6588850">
            <w:r>
              <w:rPr>
                <w:rStyle w:val="Sautdindex"/>
              </w:rPr>
              <w:t>Introduction</w:t>
            </w:r>
            <w:r>
              <w:rPr>
                <w:rStyle w:val="Sautdindex"/>
              </w:rPr>
              <w:tab/>
              <w:t>3</w:t>
            </w:r>
          </w:hyperlink>
        </w:p>
        <w:p>
          <w:pPr>
            <w:pStyle w:val="TOC1"/>
            <w:tabs>
              <w:tab w:val="clear" w:pos="9638"/>
              <w:tab w:val="right" w:pos="9637" w:leader="dot"/>
            </w:tabs>
            <w:rPr/>
          </w:pPr>
          <w:hyperlink w:anchor="__RefHeading___Toc57743_1580819789">
            <w:r>
              <w:rPr>
                <w:rStyle w:val="Sautdindex"/>
              </w:rPr>
              <w:t>Chapitre I</w:t>
              <w:tab/>
              <w:t>4</w:t>
            </w:r>
          </w:hyperlink>
        </w:p>
        <w:p>
          <w:pPr>
            <w:pStyle w:val="TOC2"/>
            <w:tabs>
              <w:tab w:val="clear" w:pos="9355"/>
              <w:tab w:val="right" w:pos="9637" w:leader="dot"/>
            </w:tabs>
            <w:rPr/>
          </w:pPr>
          <w:hyperlink w:anchor="__RefHeading___Toc57745_1580819789">
            <w:r>
              <w:rPr>
                <w:rStyle w:val="Sautdindex"/>
              </w:rPr>
              <w:t>La genèse du concept</w:t>
              <w:tab/>
              <w:t>4</w:t>
            </w:r>
          </w:hyperlink>
        </w:p>
        <w:p>
          <w:pPr>
            <w:pStyle w:val="TOC1"/>
            <w:tabs>
              <w:tab w:val="clear" w:pos="9638"/>
              <w:tab w:val="right" w:pos="9637" w:leader="dot"/>
            </w:tabs>
            <w:rPr/>
          </w:pPr>
          <w:hyperlink w:anchor="__RefHeading___Toc1114_6588850">
            <w:r>
              <w:rPr>
                <w:rStyle w:val="Sautdindex"/>
              </w:rPr>
              <w:t>Chapitre II</w:t>
              <w:tab/>
              <w:t>6</w:t>
            </w:r>
          </w:hyperlink>
        </w:p>
        <w:p>
          <w:pPr>
            <w:pStyle w:val="TOC2"/>
            <w:tabs>
              <w:tab w:val="clear" w:pos="9355"/>
              <w:tab w:val="right" w:pos="9637" w:leader="dot"/>
            </w:tabs>
            <w:rPr/>
          </w:pPr>
          <w:hyperlink w:anchor="__RefHeading___Toc1116_6588850">
            <w:r>
              <w:rPr>
                <w:rStyle w:val="Sautdindex"/>
              </w:rPr>
              <w:t>Philozia – amour du vivant et éthique</w:t>
              <w:tab/>
              <w:t>6</w:t>
            </w:r>
          </w:hyperlink>
        </w:p>
        <w:p>
          <w:pPr>
            <w:pStyle w:val="TOC1"/>
            <w:tabs>
              <w:tab w:val="clear" w:pos="9638"/>
              <w:tab w:val="right" w:pos="9637" w:leader="dot"/>
            </w:tabs>
            <w:rPr/>
          </w:pPr>
          <w:hyperlink w:anchor="__RefHeading___Toc1118_6588850">
            <w:r>
              <w:rPr>
                <w:rStyle w:val="Sautdindex"/>
              </w:rPr>
              <w:t>Chapitre III</w:t>
              <w:tab/>
              <w:t>8</w:t>
            </w:r>
          </w:hyperlink>
        </w:p>
        <w:p>
          <w:pPr>
            <w:pStyle w:val="TOC2"/>
            <w:tabs>
              <w:tab w:val="clear" w:pos="9355"/>
              <w:tab w:val="right" w:pos="9637" w:leader="dot"/>
            </w:tabs>
            <w:rPr/>
          </w:pPr>
          <w:hyperlink w:anchor="__RefHeading___Toc1120_6588850">
            <w:r>
              <w:rPr>
                <w:rStyle w:val="Sautdindex"/>
              </w:rPr>
              <w:t>Chemin personnel</w:t>
              <w:tab/>
              <w:t>8</w:t>
            </w:r>
          </w:hyperlink>
        </w:p>
        <w:p>
          <w:pPr>
            <w:pStyle w:val="TOC1"/>
            <w:tabs>
              <w:tab w:val="clear" w:pos="9638"/>
              <w:tab w:val="right" w:pos="9637" w:leader="dot"/>
            </w:tabs>
            <w:rPr/>
          </w:pPr>
          <w:hyperlink w:anchor="__RefHeading___Toc1122_6588850">
            <w:r>
              <w:rPr>
                <w:rStyle w:val="Sautdindex"/>
              </w:rPr>
              <w:t>Chapitre IV</w:t>
              <w:tab/>
              <w:t>9</w:t>
            </w:r>
          </w:hyperlink>
        </w:p>
        <w:p>
          <w:pPr>
            <w:pStyle w:val="TOC2"/>
            <w:tabs>
              <w:tab w:val="clear" w:pos="9355"/>
              <w:tab w:val="right" w:pos="9637" w:leader="dot"/>
            </w:tabs>
            <w:rPr/>
          </w:pPr>
          <w:hyperlink w:anchor="__RefHeading___Toc1124_6588850">
            <w:r>
              <w:rPr>
                <w:rStyle w:val="Sautdindex"/>
              </w:rPr>
              <w:t>Philozia dans la sphère personnelle</w:t>
              <w:tab/>
              <w:t>9</w:t>
            </w:r>
          </w:hyperlink>
        </w:p>
        <w:p>
          <w:pPr>
            <w:pStyle w:val="TOC1"/>
            <w:tabs>
              <w:tab w:val="clear" w:pos="9638"/>
              <w:tab w:val="right" w:pos="9637" w:leader="dot"/>
            </w:tabs>
            <w:rPr/>
          </w:pPr>
          <w:hyperlink w:anchor="__RefHeading___Toc1126_6588850">
            <w:r>
              <w:rPr>
                <w:rStyle w:val="Sautdindex"/>
              </w:rPr>
              <w:t>Chapitre V</w:t>
              <w:tab/>
              <w:t>11</w:t>
            </w:r>
          </w:hyperlink>
        </w:p>
        <w:p>
          <w:pPr>
            <w:pStyle w:val="TOC2"/>
            <w:tabs>
              <w:tab w:val="clear" w:pos="9355"/>
              <w:tab w:val="right" w:pos="9637" w:leader="dot"/>
            </w:tabs>
            <w:rPr/>
          </w:pPr>
          <w:hyperlink w:anchor="__RefHeading___Toc1128_6588850">
            <w:r>
              <w:rPr>
                <w:rStyle w:val="Sautdindex"/>
              </w:rPr>
              <w:t>Philozia dans les sphères relationnelles et collectives</w:t>
              <w:tab/>
              <w:t>11</w:t>
            </w:r>
          </w:hyperlink>
        </w:p>
        <w:p>
          <w:pPr>
            <w:pStyle w:val="TOC1"/>
            <w:tabs>
              <w:tab w:val="clear" w:pos="9638"/>
              <w:tab w:val="right" w:pos="9637" w:leader="dot"/>
            </w:tabs>
            <w:rPr/>
          </w:pPr>
          <w:hyperlink w:anchor="__RefHeading___Toc1130_6588850">
            <w:r>
              <w:rPr>
                <w:rStyle w:val="Sautdindex"/>
              </w:rPr>
              <w:t>Chapitre VI</w:t>
              <w:tab/>
              <w:t>13</w:t>
            </w:r>
          </w:hyperlink>
        </w:p>
        <w:p>
          <w:pPr>
            <w:pStyle w:val="TOC2"/>
            <w:tabs>
              <w:tab w:val="clear" w:pos="9355"/>
              <w:tab w:val="right" w:pos="9637" w:leader="dot"/>
            </w:tabs>
            <w:rPr/>
          </w:pPr>
          <w:hyperlink w:anchor="__RefHeading___Toc1132_6588850">
            <w:r>
              <w:rPr>
                <w:rStyle w:val="Sautdindex"/>
              </w:rPr>
              <w:t>Philozia, souffle planétaire</w:t>
              <w:tab/>
              <w:t>13</w:t>
            </w:r>
          </w:hyperlink>
        </w:p>
        <w:p>
          <w:pPr>
            <w:pStyle w:val="TOC1"/>
            <w:tabs>
              <w:tab w:val="clear" w:pos="9638"/>
              <w:tab w:val="right" w:pos="9637" w:leader="dot"/>
            </w:tabs>
            <w:rPr/>
          </w:pPr>
          <w:hyperlink w:anchor="__RefHeading___Toc1134_6588850">
            <w:r>
              <w:rPr>
                <w:rStyle w:val="Sautdindex"/>
              </w:rPr>
              <w:t>Chapitre VII</w:t>
              <w:tab/>
              <w:t>15</w:t>
            </w:r>
          </w:hyperlink>
        </w:p>
        <w:p>
          <w:pPr>
            <w:pStyle w:val="TOC2"/>
            <w:tabs>
              <w:tab w:val="clear" w:pos="9355"/>
              <w:tab w:val="right" w:pos="9637" w:leader="dot"/>
            </w:tabs>
            <w:rPr/>
          </w:pPr>
          <w:hyperlink w:anchor="__RefHeading___Toc1136_6588850">
            <w:r>
              <w:rPr>
                <w:rStyle w:val="Sautdindex"/>
              </w:rPr>
              <w:t>Carnet de voyage intérieur</w:t>
              <w:tab/>
              <w:t>15</w:t>
            </w:r>
          </w:hyperlink>
        </w:p>
        <w:p>
          <w:pPr>
            <w:pStyle w:val="TOC1"/>
            <w:tabs>
              <w:tab w:val="clear" w:pos="9638"/>
              <w:tab w:val="right" w:pos="9637" w:leader="dot"/>
            </w:tabs>
            <w:rPr/>
          </w:pPr>
          <w:hyperlink w:anchor="__RefHeading___Toc1138_6588850">
            <w:r>
              <w:rPr>
                <w:rStyle w:val="Sautdindex"/>
              </w:rPr>
              <w:t>Conclusion</w:t>
              <w:tab/>
              <w:t>16</w:t>
            </w:r>
          </w:hyperlink>
        </w:p>
        <w:p>
          <w:pPr>
            <w:pStyle w:val="TOC1"/>
            <w:tabs>
              <w:tab w:val="clear" w:pos="9638"/>
              <w:tab w:val="right" w:pos="9637" w:leader="dot"/>
            </w:tabs>
            <w:rPr/>
          </w:pPr>
          <w:hyperlink w:anchor="__RefHeading___Toc57747_1580819789">
            <w:r>
              <w:rPr>
                <w:rStyle w:val="Sautdindex"/>
              </w:rPr>
              <w:t>Annexe 1</w:t>
              <w:tab/>
              <w:t>17</w:t>
            </w:r>
          </w:hyperlink>
        </w:p>
        <w:p>
          <w:pPr>
            <w:pStyle w:val="TOC2"/>
            <w:tabs>
              <w:tab w:val="clear" w:pos="9355"/>
              <w:tab w:val="right" w:pos="9637" w:leader="dot"/>
            </w:tabs>
            <w:rPr/>
          </w:pPr>
          <w:hyperlink w:anchor="__RefHeading___Toc57749_1580819789">
            <w:r>
              <w:rPr>
                <w:rStyle w:val="Sautdindex"/>
              </w:rPr>
              <w:t>Étymologie et origine du mot</w:t>
              <w:tab/>
              <w:t>17</w:t>
            </w:r>
          </w:hyperlink>
        </w:p>
        <w:p>
          <w:pPr>
            <w:pStyle w:val="TOC1"/>
            <w:tabs>
              <w:tab w:val="clear" w:pos="9638"/>
              <w:tab w:val="right" w:pos="9637" w:leader="dot"/>
            </w:tabs>
            <w:rPr/>
          </w:pPr>
          <w:hyperlink w:anchor="__RefHeading___Toc1144_6588850">
            <w:r>
              <w:rPr>
                <w:rStyle w:val="Sautdindex"/>
              </w:rPr>
              <w:t>Annexe 2</w:t>
              <w:tab/>
              <w:t>17</w:t>
            </w:r>
          </w:hyperlink>
        </w:p>
        <w:p>
          <w:pPr>
            <w:pStyle w:val="TOC2"/>
            <w:tabs>
              <w:tab w:val="clear" w:pos="9355"/>
              <w:tab w:val="right" w:pos="9637" w:leader="dot"/>
            </w:tabs>
            <w:rPr/>
          </w:pPr>
          <w:hyperlink w:anchor="__RefHeading___Toc1146_6588850">
            <w:r>
              <w:rPr>
                <w:rStyle w:val="Sautdindex"/>
              </w:rPr>
              <w:t>Ressources et inspirations</w:t>
              <w:tab/>
              <w:t>17</w:t>
            </w:r>
          </w:hyperlink>
        </w:p>
        <w:p>
          <w:pPr>
            <w:pStyle w:val="TOC1"/>
            <w:tabs>
              <w:tab w:val="clear" w:pos="9638"/>
              <w:tab w:val="right" w:pos="9637" w:leader="dot"/>
            </w:tabs>
            <w:rPr/>
          </w:pPr>
          <w:hyperlink w:anchor="__RefHeading___Toc1148_6588850">
            <w:r>
              <w:rPr>
                <w:rStyle w:val="Sautdindex"/>
              </w:rPr>
              <w:t>Annexe 3</w:t>
              <w:tab/>
              <w:t>18</w:t>
            </w:r>
          </w:hyperlink>
        </w:p>
        <w:p>
          <w:pPr>
            <w:pStyle w:val="TOC2"/>
            <w:tabs>
              <w:tab w:val="clear" w:pos="9355"/>
              <w:tab w:val="right" w:pos="9637" w:leader="dot"/>
            </w:tabs>
            <w:rPr/>
          </w:pPr>
          <w:hyperlink w:anchor="__RefHeading___Toc1150_6588850">
            <w:r>
              <w:rPr>
                <w:rStyle w:val="Sautdindex"/>
              </w:rPr>
              <w:t>Genèse d’une écriture à deux souffles</w:t>
              <w:tab/>
              <w:t>18</w:t>
            </w:r>
          </w:hyperlink>
        </w:p>
        <w:p>
          <w:pPr>
            <w:pStyle w:val="TOC1"/>
            <w:tabs>
              <w:tab w:val="clear" w:pos="9638"/>
              <w:tab w:val="right" w:pos="9637" w:leader="dot"/>
            </w:tabs>
            <w:rPr/>
          </w:pPr>
          <w:hyperlink w:anchor="__RefHeading___Toc1152_6588850">
            <w:r>
              <w:rPr>
                <w:rStyle w:val="Sautdindex"/>
              </w:rPr>
              <w:t>Annexe 4</w:t>
              <w:tab/>
              <w:t>18</w:t>
            </w:r>
          </w:hyperlink>
        </w:p>
        <w:p>
          <w:pPr>
            <w:pStyle w:val="TOC2"/>
            <w:tabs>
              <w:tab w:val="clear" w:pos="9355"/>
              <w:tab w:val="right" w:pos="9637" w:leader="dot"/>
            </w:tabs>
            <w:rPr/>
          </w:pPr>
          <w:hyperlink w:anchor="__RefHeading___Toc1154_6588850">
            <w:r>
              <w:rPr>
                <w:rStyle w:val="Sautdindex"/>
              </w:rPr>
              <w:t>Remerciements</w:t>
              <w:tab/>
              <w:t>18</w:t>
            </w:r>
          </w:hyperlink>
        </w:p>
        <w:p>
          <w:pPr>
            <w:pStyle w:val="TOC1"/>
            <w:tabs>
              <w:tab w:val="clear" w:pos="9638"/>
              <w:tab w:val="right" w:pos="9637" w:leader="dot"/>
            </w:tabs>
            <w:rPr/>
          </w:pPr>
          <w:hyperlink w:anchor="__RefHeading___Toc1156_6588850">
            <w:r>
              <w:rPr>
                <w:rStyle w:val="Sautdindex"/>
              </w:rPr>
              <w:t>Annexe 5</w:t>
              <w:tab/>
              <w:t>19</w:t>
            </w:r>
          </w:hyperlink>
        </w:p>
        <w:p>
          <w:pPr>
            <w:pStyle w:val="TOC2"/>
            <w:tabs>
              <w:tab w:val="clear" w:pos="9355"/>
              <w:tab w:val="right" w:pos="9637" w:leader="dot"/>
            </w:tabs>
            <w:rPr/>
          </w:pPr>
          <w:hyperlink w:anchor="__RefHeading___Toc1158_6588850">
            <w:r>
              <w:rPr>
                <w:rStyle w:val="Sautdindex"/>
              </w:rPr>
              <w:t>Contact et prolongement</w:t>
              <w:tab/>
              <w:t>19</w:t>
            </w:r>
          </w:hyperlink>
        </w:p>
        <w:p>
          <w:pPr>
            <w:pStyle w:val="TOC1"/>
            <w:tabs>
              <w:tab w:val="clear" w:pos="9638"/>
              <w:tab w:val="right" w:pos="9637" w:leader="dot"/>
            </w:tabs>
            <w:rPr/>
          </w:pPr>
          <w:hyperlink w:anchor="__RefHeading___Toc1160_6588850">
            <w:r>
              <w:rPr>
                <w:rStyle w:val="Sautdindex"/>
              </w:rPr>
              <w:t>Postface</w:t>
              <w:tab/>
              <w:t>19</w:t>
            </w:r>
          </w:hyperlink>
        </w:p>
        <w:p>
          <w:pPr>
            <w:pStyle w:val="TOC1"/>
            <w:tabs>
              <w:tab w:val="clear" w:pos="9638"/>
              <w:tab w:val="right" w:pos="9637" w:leader="dot"/>
            </w:tabs>
            <w:rPr/>
          </w:pPr>
          <w:hyperlink w:anchor="__RefHeading___Toc57751_1580819789">
            <w:r>
              <w:rPr>
                <w:rStyle w:val="Sautdindex"/>
              </w:rPr>
              <w:t>Quatrième de couverture</w:t>
              <w:tab/>
              <w:t>20</w:t>
            </w:r>
          </w:hyperlink>
        </w:p>
        <w:p>
          <w:pPr>
            <w:pStyle w:val="TOC1"/>
            <w:tabs>
              <w:tab w:val="clear" w:pos="9638"/>
              <w:tab w:val="right" w:pos="9637" w:leader="dot"/>
            </w:tabs>
            <w:rPr/>
          </w:pPr>
          <w:hyperlink w:anchor="__RefHeading___Toc1499_3327125978">
            <w:r>
              <w:rPr>
                <w:rStyle w:val="Sautdindex"/>
              </w:rPr>
              <w:t>Mentions légales</w:t>
              <w:tab/>
              <w:t>20</w:t>
            </w:r>
          </w:hyperlink>
          <w:r>
            <w:rPr>
              <w:rStyle w:val="Sautdindex"/>
            </w:rPr>
            <w:fldChar w:fldCharType="end"/>
          </w:r>
        </w:p>
      </w:sdtContent>
    </w:sdt>
    <w:p>
      <w:pPr>
        <w:pStyle w:val="BodyText"/>
        <w:bidi w:val="0"/>
        <w:jc w:val="center"/>
        <w:rPr>
          <w:rFonts w:ascii="Calibri" w:hAnsi="Calibri"/>
          <w:b w:val="false"/>
          <w:bCs w:val="false"/>
          <w:color w:val="17365D"/>
          <w:sz w:val="36"/>
          <w:szCs w:val="36"/>
          <w:lang w:val="fr-FR"/>
        </w:rPr>
      </w:pPr>
      <w:r>
        <w:rPr>
          <w:rFonts w:ascii="Calibri" w:hAnsi="Calibri"/>
          <w:b w:val="false"/>
          <w:bCs w:val="false"/>
          <w:color w:val="17365D"/>
          <w:sz w:val="36"/>
          <w:szCs w:val="36"/>
          <w:lang w:val="fr-FR"/>
        </w:rPr>
      </w:r>
    </w:p>
    <w:p>
      <w:pPr>
        <w:pStyle w:val="BodyText"/>
        <w:bidi w:val="0"/>
        <w:jc w:val="center"/>
        <w:rPr>
          <w:rFonts w:ascii="Calibri" w:hAnsi="Calibri"/>
          <w:b w:val="false"/>
          <w:bCs w:val="false"/>
          <w:color w:val="17365D"/>
          <w:sz w:val="36"/>
          <w:szCs w:val="36"/>
          <w:lang w:val="fr-FR"/>
        </w:rPr>
      </w:pPr>
      <w:r>
        <w:rPr>
          <w:rFonts w:ascii="Calibri" w:hAnsi="Calibri"/>
          <w:b w:val="false"/>
          <w:bCs w:val="false"/>
          <w:color w:val="17365D"/>
          <w:sz w:val="36"/>
          <w:szCs w:val="36"/>
          <w:lang w:val="fr-FR"/>
        </w:rPr>
      </w:r>
    </w:p>
    <w:p>
      <w:pPr>
        <w:pStyle w:val="Heading1"/>
        <w:numPr>
          <w:ilvl w:val="0"/>
          <w:numId w:val="0"/>
        </w:numPr>
        <w:bidi w:val="0"/>
        <w:spacing w:before="0" w:after="120"/>
        <w:ind w:hanging="0" w:start="0"/>
        <w:jc w:val="center"/>
        <w:rPr>
          <w:rFonts w:ascii="Cambria" w:hAnsi="Cambria" w:eastAsia="Microsoft YaHei" w:cs="Lucida Sans"/>
          <w:b/>
          <w:bCs/>
          <w:color w:val="3465A4"/>
          <w:lang w:val="fr-FR"/>
        </w:rPr>
      </w:pPr>
      <w:r>
        <w:rPr>
          <w:rFonts w:eastAsia="Microsoft YaHei" w:cs="Lucida Sans" w:ascii="Cambria" w:hAnsi="Cambria"/>
          <w:b/>
          <w:bCs/>
          <w:color w:val="3465A4"/>
          <w:lang w:val="fr-FR"/>
        </w:rPr>
      </w:r>
    </w:p>
    <w:p>
      <w:pPr>
        <w:pStyle w:val="BodyText"/>
        <w:numPr>
          <w:ilvl w:val="0"/>
          <w:numId w:val="0"/>
        </w:numPr>
        <w:bidi w:val="0"/>
        <w:spacing w:before="0" w:after="120"/>
        <w:ind w:hanging="0" w:start="0"/>
        <w:jc w:val="center"/>
        <w:rPr>
          <w:rFonts w:ascii="Cambria" w:hAnsi="Cambria" w:eastAsia="Microsoft YaHei" w:cs="Lucida Sans"/>
          <w:b/>
          <w:bCs/>
          <w:color w:val="3465A4"/>
          <w:lang w:val="fr-FR"/>
        </w:rPr>
      </w:pPr>
      <w:r>
        <w:rPr>
          <w:rFonts w:eastAsia="Microsoft YaHei" w:cs="Lucida Sans" w:ascii="Cambria" w:hAnsi="Cambria"/>
          <w:b/>
          <w:bCs/>
          <w:color w:val="3465A4"/>
          <w:lang w:val="fr-FR"/>
        </w:rPr>
      </w:r>
    </w:p>
    <w:p>
      <w:pPr>
        <w:pStyle w:val="BodyText"/>
        <w:numPr>
          <w:ilvl w:val="0"/>
          <w:numId w:val="0"/>
        </w:numPr>
        <w:bidi w:val="0"/>
        <w:spacing w:before="0" w:after="120"/>
        <w:ind w:hanging="0" w:start="0"/>
        <w:jc w:val="center"/>
        <w:rPr>
          <w:rFonts w:ascii="Cambria" w:hAnsi="Cambria" w:eastAsia="Microsoft YaHei" w:cs="Lucida Sans"/>
          <w:b/>
          <w:bCs/>
          <w:color w:val="3465A4"/>
          <w:lang w:val="fr-FR"/>
        </w:rPr>
      </w:pPr>
      <w:r>
        <w:rPr>
          <w:rFonts w:eastAsia="Microsoft YaHei" w:cs="Lucida Sans" w:ascii="Cambria" w:hAnsi="Cambria"/>
          <w:b/>
          <w:bCs/>
          <w:color w:val="3465A4"/>
          <w:lang w:val="fr-FR"/>
        </w:rPr>
      </w:r>
    </w:p>
    <w:p>
      <w:pPr>
        <w:pStyle w:val="Heading1"/>
        <w:numPr>
          <w:ilvl w:val="0"/>
          <w:numId w:val="2"/>
        </w:numPr>
        <w:bidi w:val="0"/>
        <w:spacing w:before="0" w:after="120"/>
        <w:ind w:hanging="0" w:start="0"/>
        <w:jc w:val="center"/>
        <w:rPr>
          <w:rFonts w:ascii="Cambria" w:hAnsi="Cambria" w:eastAsia="Microsoft YaHei" w:cs="Lucida Sans"/>
          <w:b/>
          <w:bCs/>
          <w:color w:val="3465A4"/>
          <w:lang w:val="fr-FR"/>
        </w:rPr>
      </w:pPr>
      <w:r>
        <w:rPr>
          <w:rFonts w:eastAsia="Microsoft YaHei" w:cs="Lucida Sans" w:ascii="Cambria" w:hAnsi="Cambria"/>
          <w:b/>
          <w:bCs/>
          <w:color w:val="3465A4"/>
          <w:lang w:val="fr-FR"/>
        </w:rPr>
      </w:r>
    </w:p>
    <w:p>
      <w:pPr>
        <w:pStyle w:val="Heading1"/>
        <w:numPr>
          <w:ilvl w:val="0"/>
          <w:numId w:val="0"/>
        </w:numPr>
        <w:bidi w:val="0"/>
        <w:spacing w:before="0" w:after="120"/>
        <w:ind w:hanging="0" w:start="0"/>
        <w:jc w:val="center"/>
        <w:rPr>
          <w:rFonts w:ascii="Cambria" w:hAnsi="Cambria" w:eastAsia="Microsoft YaHei" w:cs="Lucida Sans"/>
          <w:b/>
          <w:bCs/>
          <w:color w:val="3465A4"/>
          <w:lang w:val="fr-FR"/>
        </w:rPr>
      </w:pPr>
      <w:r>
        <w:rPr>
          <w:rFonts w:eastAsia="Microsoft YaHei" w:cs="Lucida Sans" w:ascii="Cambria" w:hAnsi="Cambria"/>
          <w:b/>
          <w:bCs/>
          <w:color w:val="3465A4"/>
          <w:lang w:val="fr-FR"/>
        </w:rPr>
      </w:r>
      <w:r>
        <w:br w:type="page"/>
      </w:r>
    </w:p>
    <w:p>
      <w:pPr>
        <w:pStyle w:val="Heading1"/>
        <w:numPr>
          <w:ilvl w:val="0"/>
          <w:numId w:val="2"/>
        </w:numPr>
        <w:bidi w:val="0"/>
        <w:spacing w:before="0" w:after="120"/>
        <w:ind w:hanging="0" w:start="0"/>
        <w:jc w:val="center"/>
        <w:rPr>
          <w:rFonts w:ascii="Cambria" w:hAnsi="Cambria" w:eastAsia="Microsoft YaHei" w:cs="Lucida Sans"/>
          <w:b/>
          <w:bCs/>
          <w:color w:val="3465A4"/>
          <w:lang w:val="fr-FR"/>
        </w:rPr>
      </w:pPr>
      <w:bookmarkStart w:id="4" w:name="__RefHeading___Toc1108_6588850"/>
      <w:bookmarkEnd w:id="4"/>
      <w:r>
        <w:rPr>
          <w:rFonts w:eastAsia="Microsoft YaHei" w:cs="Lucida Sans" w:ascii="Cambria" w:hAnsi="Cambria"/>
          <w:b/>
          <w:bCs/>
          <w:color w:val="3465A4"/>
          <w:lang w:val="fr-FR"/>
        </w:rPr>
        <w:t>Introduction</w:t>
      </w:r>
    </w:p>
    <w:p>
      <w:pPr>
        <w:pStyle w:val="Normal"/>
        <w:bidi w:val="0"/>
        <w:spacing w:lineRule="auto" w:line="240" w:before="240" w:after="0"/>
        <w:ind w:firstLine="49" w:start="49"/>
        <w:jc w:val="both"/>
        <w:rPr>
          <w:color w:val="4E81BD"/>
        </w:rPr>
      </w:pPr>
      <w:r>
        <w:rPr>
          <w:color w:val="4E81BD"/>
        </w:rPr>
      </w:r>
    </w:p>
    <w:p>
      <w:pPr>
        <w:pStyle w:val="Normal"/>
        <w:bidi w:val="0"/>
        <w:spacing w:lineRule="auto" w:line="240" w:before="240" w:after="0"/>
        <w:ind w:firstLine="49" w:start="49"/>
        <w:jc w:val="both"/>
        <w:rPr>
          <w:color w:val="4E81BD"/>
        </w:rPr>
      </w:pPr>
      <w:r>
        <w:rPr>
          <w:color w:val="4E81BD"/>
        </w:rPr>
      </w:r>
    </w:p>
    <w:p>
      <w:pPr>
        <w:pStyle w:val="Normal"/>
        <w:bidi w:val="0"/>
        <w:jc w:val="both"/>
        <w:rPr>
          <w:sz w:val="24"/>
          <w:szCs w:val="24"/>
        </w:rPr>
      </w:pPr>
      <w:r>
        <w:rPr>
          <w:rFonts w:ascii="Cambria" w:hAnsi="Cambria"/>
          <w:sz w:val="24"/>
          <w:szCs w:val="24"/>
        </w:rPr>
        <w:t>Philozia, c’est une invitation. Une invitation à penser, à ressentir, à respirer autrement. À se souvenir qu’avant d’être des rôles, des métiers, des trajectoires, tout être humain est avant tout un vivant.</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Ce mot n’est pas tombé du ciel. Il est né d’un vide, d’un manque, d’un besoin de dire autrement ce qui ne trouvait pas sa place dans les cadres habituels. Philozia trace une passerelle entre des mondes : celui de la réflexion, celui de l’action, celui de l’intime. Elle ne cherche pas à imposer, ni à convaincre. Elle propose. Elle tend un fil. Elle ouvre un espace.</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Il ne s’agit pas ici de sauver le monde ni de prêcher quoi que ce soit. Il s’agit d’habiter pleinement ce qui est là, d’accueillir les paradoxes, les vertiges, les élans, les doutes. Philozia parle de cela : un art de vivre lucide, tendre, exigeant parfois, mais toujours profondément vivant.</w:t>
      </w:r>
    </w:p>
    <w:p>
      <w:pPr>
        <w:pStyle w:val="Normal"/>
        <w:bidi w:val="0"/>
        <w:jc w:val="both"/>
        <w:rPr>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Ce livre est un voyage. Un voyage que vous connaissez déjà. Car Philozia est déjà présente dans nos vies, souvent à bas bruit, discrète, dans ces gestes, ces instants, ces pensées qui reconnectent au vivant. Il ne s’agit pas d’apprendre quelque chose de nouveau, mais de reconnaître ce qui résonne déjà, ce qui demande simplement à être ravivé.</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Chaque page est une invitation à ralentir, à écouter, à sentir. À tracer ses propres lignes, à faire ses propres pas, sans chercher la perfection ni le modèle. Philozia ne donne pas de leçons. Elle rappelle, elle éveille, elle accompagne. Elle est là pour celles et ceux qui sentent que, derrière les mots, il y a un souffle. Et que ce souffle, une fois entendu, ne demande qu’à circuler.</w:t>
      </w:r>
    </w:p>
    <w:p>
      <w:pPr>
        <w:pStyle w:val="Normal"/>
        <w:bidi w:val="0"/>
        <w:jc w:val="both"/>
        <w:rPr>
          <w:sz w:val="24"/>
          <w:szCs w:val="24"/>
        </w:rPr>
      </w:pPr>
      <w:r>
        <w:rPr>
          <w:rFonts w:ascii="Cambria" w:hAnsi="Cambria"/>
          <w:sz w:val="24"/>
          <w:szCs w:val="24"/>
        </w:rPr>
        <w:t xml:space="preserve">Bienvenue dans l’espace de Philozia. </w:t>
      </w:r>
    </w:p>
    <w:p>
      <w:pPr>
        <w:pStyle w:val="Normal"/>
        <w:bidi w:val="0"/>
        <w:jc w:val="both"/>
        <w:rPr>
          <w:i/>
          <w:i/>
          <w:iCs/>
          <w:color w:val="808080"/>
          <w:sz w:val="24"/>
          <w:szCs w:val="24"/>
        </w:rPr>
      </w:pPr>
      <w:r>
        <w:rPr>
          <w:i/>
          <w:iCs/>
          <w:color w:val="808080"/>
          <w:sz w:val="24"/>
          <w:szCs w:val="24"/>
        </w:rPr>
      </w:r>
    </w:p>
    <w:p>
      <w:pPr>
        <w:pStyle w:val="Normal"/>
        <w:bidi w:val="0"/>
        <w:spacing w:before="0" w:after="86"/>
        <w:jc w:val="both"/>
        <w:rPr>
          <w:i/>
          <w:i/>
          <w:iCs/>
          <w:color w:val="808080"/>
          <w:sz w:val="24"/>
          <w:szCs w:val="24"/>
        </w:rPr>
      </w:pPr>
      <w:r>
        <w:rPr>
          <w:i/>
          <w:iCs/>
          <w:color w:val="808080"/>
          <w:sz w:val="24"/>
          <w:szCs w:val="24"/>
        </w:rPr>
      </w:r>
    </w:p>
    <w:p>
      <w:pPr>
        <w:pStyle w:val="Normal"/>
        <w:bidi w:val="0"/>
        <w:spacing w:before="0" w:after="86"/>
        <w:jc w:val="both"/>
        <w:rPr>
          <w:sz w:val="24"/>
          <w:szCs w:val="24"/>
        </w:rPr>
      </w:pPr>
      <w:r>
        <w:rPr>
          <w:i/>
          <w:iCs/>
          <w:color w:val="808080"/>
          <w:sz w:val="24"/>
          <w:szCs w:val="24"/>
        </w:rPr>
        <w:t>Philozia en un regard</w:t>
      </w:r>
    </w:p>
    <w:p>
      <w:pPr>
        <w:pStyle w:val="Normal"/>
        <w:bidi w:val="0"/>
        <w:spacing w:before="0" w:after="86"/>
        <w:jc w:val="both"/>
        <w:rPr>
          <w:sz w:val="24"/>
          <w:szCs w:val="24"/>
        </w:rPr>
      </w:pPr>
      <w:r>
        <w:rPr>
          <w:i/>
          <w:iCs/>
          <w:color w:val="808080"/>
          <w:sz w:val="24"/>
          <w:szCs w:val="24"/>
        </w:rPr>
        <w:t>Philozia, c’est :</w:t>
      </w:r>
    </w:p>
    <w:p>
      <w:pPr>
        <w:pStyle w:val="Normal"/>
        <w:bidi w:val="0"/>
        <w:spacing w:before="0" w:after="86"/>
        <w:jc w:val="both"/>
        <w:rPr>
          <w:i/>
          <w:i/>
          <w:iCs/>
          <w:color w:val="808080"/>
          <w:sz w:val="24"/>
          <w:szCs w:val="24"/>
        </w:rPr>
      </w:pPr>
      <w:r>
        <w:rPr>
          <w:i/>
          <w:iCs/>
          <w:color w:val="808080"/>
          <w:sz w:val="24"/>
          <w:szCs w:val="24"/>
        </w:rPr>
      </w:r>
    </w:p>
    <w:p>
      <w:pPr>
        <w:pStyle w:val="Normal"/>
        <w:bidi w:val="0"/>
        <w:spacing w:before="0" w:after="86"/>
        <w:jc w:val="both"/>
        <w:rPr>
          <w:sz w:val="24"/>
          <w:szCs w:val="24"/>
        </w:rPr>
      </w:pPr>
      <w:r>
        <w:rPr>
          <w:i/>
          <w:iCs/>
          <w:color w:val="808080"/>
          <w:sz w:val="24"/>
          <w:szCs w:val="24"/>
        </w:rPr>
        <w:t>Un souffle, pas une injonction.</w:t>
      </w:r>
    </w:p>
    <w:p>
      <w:pPr>
        <w:pStyle w:val="Normal"/>
        <w:bidi w:val="0"/>
        <w:spacing w:before="0" w:after="86"/>
        <w:jc w:val="both"/>
        <w:rPr>
          <w:sz w:val="24"/>
          <w:szCs w:val="24"/>
        </w:rPr>
      </w:pPr>
      <w:r>
        <w:rPr>
          <w:i/>
          <w:iCs/>
          <w:color w:val="808080"/>
          <w:sz w:val="24"/>
          <w:szCs w:val="24"/>
        </w:rPr>
        <w:t>Un fil, pas une doctrine.</w:t>
      </w:r>
    </w:p>
    <w:p>
      <w:pPr>
        <w:pStyle w:val="Normal"/>
        <w:bidi w:val="0"/>
        <w:spacing w:before="0" w:after="86"/>
        <w:jc w:val="both"/>
        <w:rPr>
          <w:sz w:val="24"/>
          <w:szCs w:val="24"/>
        </w:rPr>
      </w:pPr>
      <w:r>
        <w:rPr>
          <w:i/>
          <w:iCs/>
          <w:color w:val="808080"/>
          <w:sz w:val="24"/>
          <w:szCs w:val="24"/>
        </w:rPr>
        <w:t>Une invitation, pas une leçon.</w:t>
      </w:r>
    </w:p>
    <w:p>
      <w:pPr>
        <w:pStyle w:val="Normal"/>
        <w:bidi w:val="0"/>
        <w:spacing w:before="0" w:after="86"/>
        <w:jc w:val="both"/>
        <w:rPr>
          <w:sz w:val="24"/>
          <w:szCs w:val="24"/>
        </w:rPr>
      </w:pPr>
      <w:r>
        <w:rPr>
          <w:i/>
          <w:iCs/>
          <w:color w:val="808080"/>
          <w:sz w:val="24"/>
          <w:szCs w:val="24"/>
        </w:rPr>
        <w:t>Elle ouvre un espace où le vivant se tisse partout : dans les liens, dans les gestes, dans les pensées.</w:t>
      </w:r>
    </w:p>
    <w:p>
      <w:pPr>
        <w:pStyle w:val="Normal"/>
        <w:bidi w:val="0"/>
        <w:spacing w:before="0" w:after="86"/>
        <w:jc w:val="both"/>
        <w:rPr>
          <w:sz w:val="24"/>
          <w:szCs w:val="24"/>
        </w:rPr>
      </w:pPr>
      <w:r>
        <w:rPr>
          <w:i/>
          <w:iCs/>
          <w:color w:val="808080"/>
          <w:sz w:val="24"/>
          <w:szCs w:val="24"/>
        </w:rPr>
        <w:t>Philozia n’est ni une réponse toute faite ni une échappatoire. C’est une présence. Une attention. Une manière d’habiter le monde avec lucidité et tendresse.</w:t>
      </w:r>
    </w:p>
    <w:p>
      <w:pPr>
        <w:pStyle w:val="Normal"/>
        <w:bidi w:val="0"/>
        <w:spacing w:before="0" w:after="86"/>
        <w:jc w:val="both"/>
        <w:rPr>
          <w:color w:val="808080"/>
        </w:rPr>
      </w:pPr>
      <w:r>
        <w:rPr>
          <w:color w:val="808080"/>
        </w:rPr>
      </w:r>
    </w:p>
    <w:p>
      <w:pPr>
        <w:pStyle w:val="Normal"/>
        <w:bidi w:val="0"/>
        <w:spacing w:before="0" w:after="86"/>
        <w:jc w:val="both"/>
        <w:rPr>
          <w:color w:val="808080"/>
        </w:rPr>
      </w:pPr>
      <w:r>
        <w:rPr>
          <w:color w:val="808080"/>
        </w:rPr>
      </w:r>
      <w:r>
        <w:br w:type="page"/>
      </w:r>
    </w:p>
    <w:p>
      <w:pPr>
        <w:pStyle w:val="Heading1"/>
        <w:keepNext w:val="true"/>
        <w:widowControl/>
        <w:numPr>
          <w:ilvl w:val="0"/>
          <w:numId w:val="2"/>
        </w:numPr>
        <w:suppressAutoHyphens w:val="true"/>
        <w:bidi w:val="0"/>
        <w:spacing w:before="0" w:after="120"/>
        <w:ind w:hanging="0" w:start="0"/>
        <w:jc w:val="center"/>
        <w:rPr>
          <w:rFonts w:ascii="Cambria" w:hAnsi="Cambria" w:eastAsia="Microsoft YaHei" w:cs="Lucida Sans"/>
          <w:color w:val="3465A4"/>
          <w:kern w:val="2"/>
          <w:lang w:val="fr-FR" w:eastAsia="zh-CN" w:bidi="hi-IN"/>
        </w:rPr>
      </w:pPr>
      <w:bookmarkStart w:id="5" w:name="__RefHeading___Toc57743_1580819789"/>
      <w:bookmarkEnd w:id="5"/>
      <w:r>
        <w:rPr>
          <w:rFonts w:eastAsia="Microsoft YaHei" w:cs="Lucida Sans" w:ascii="Cambria" w:hAnsi="Cambria"/>
          <w:color w:val="3465A4"/>
          <w:kern w:val="2"/>
          <w:lang w:val="fr-FR" w:eastAsia="zh-CN" w:bidi="hi-IN"/>
        </w:rPr>
        <w:t>Chapitre I</w:t>
      </w:r>
    </w:p>
    <w:p>
      <w:pPr>
        <w:pStyle w:val="Heading2"/>
        <w:numPr>
          <w:ilvl w:val="0"/>
          <w:numId w:val="0"/>
        </w:numPr>
        <w:ind w:hanging="0" w:start="0"/>
        <w:jc w:val="center"/>
        <w:rPr>
          <w:rFonts w:ascii="Cambria" w:hAnsi="Cambria"/>
          <w:color w:val="3465A4"/>
          <w:sz w:val="36"/>
          <w:szCs w:val="36"/>
        </w:rPr>
      </w:pPr>
      <w:bookmarkStart w:id="6" w:name="__RefHeading___Toc57745_1580819789"/>
      <w:bookmarkEnd w:id="6"/>
      <w:r>
        <w:rPr>
          <w:rFonts w:ascii="Cambria" w:hAnsi="Cambria"/>
          <w:color w:val="3465A4"/>
          <w:sz w:val="36"/>
          <w:szCs w:val="36"/>
        </w:rPr>
        <w:t>La genèse du concept</w:t>
      </w:r>
    </w:p>
    <w:p>
      <w:pPr>
        <w:pStyle w:val="Normal"/>
        <w:widowControl/>
        <w:bidi w:val="0"/>
        <w:spacing w:lineRule="auto" w:line="240" w:before="240" w:after="0"/>
        <w:ind w:firstLine="49" w:start="49"/>
        <w:jc w:val="both"/>
        <w:rPr>
          <w:color w:val="4E81BD"/>
        </w:rPr>
      </w:pPr>
      <w:r>
        <w:rPr>
          <w:color w:val="4E81BD"/>
        </w:rPr>
      </w:r>
    </w:p>
    <w:p>
      <w:pPr>
        <w:pStyle w:val="Normal"/>
        <w:widowControl/>
        <w:bidi w:val="0"/>
        <w:spacing w:lineRule="auto" w:line="240" w:before="240" w:after="0"/>
        <w:ind w:firstLine="49" w:start="49"/>
        <w:jc w:val="both"/>
        <w:rPr>
          <w:color w:val="4E81BD"/>
        </w:rPr>
      </w:pPr>
      <w:r>
        <w:rPr>
          <w:color w:val="4E81BD"/>
        </w:rPr>
      </w:r>
    </w:p>
    <w:p>
      <w:pPr>
        <w:pStyle w:val="Normal"/>
        <w:bidi w:val="0"/>
        <w:jc w:val="both"/>
        <w:rPr>
          <w:sz w:val="24"/>
          <w:szCs w:val="24"/>
        </w:rPr>
      </w:pPr>
      <w:r>
        <w:rPr>
          <w:rFonts w:ascii="Cambria" w:hAnsi="Cambria"/>
          <w:sz w:val="24"/>
          <w:szCs w:val="24"/>
        </w:rPr>
        <w:t>Philozia est née d’un frisson. Celui qu’on ressent quand, au milieu d’un moment ordinaire, on réalise qu’on est vivant. Quand une lumière traverse une pièce, quand un rire inattendu fend un silence, quand une pensée claire surgit au milieu du chaos. Elle est née là, dans cet instant fragile où tout devient soudain évident.</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Ce mot n’a pas été inventé pour faire joli, ni pour poser un concept. Il est venu combler un silence : le manque de mots pour dire ce lien subtil entre la pensée et le vivant, entre l’intime et le collectif, entre l’élan et le sens. Il est né parce que les cadres habituels ne suffisaient plus, parce que trop souvent, les mots qu’on nous proposait — dans la philosophie, mais aussi dans la gouvernance, dans les discours officiels, dans les injonctions collectives — sonnaient creux, désincarnés.</w:t>
      </w:r>
    </w:p>
    <w:p>
      <w:pPr>
        <w:pStyle w:val="Normal"/>
        <w:bidi w:val="0"/>
        <w:jc w:val="both"/>
        <w:rPr>
          <w:sz w:val="24"/>
          <w:szCs w:val="24"/>
        </w:rPr>
      </w:pPr>
      <w:r>
        <w:rPr>
          <w:rFonts w:ascii="Cambria" w:hAnsi="Cambria"/>
          <w:sz w:val="24"/>
          <w:szCs w:val="24"/>
        </w:rPr>
        <w:t>Dans les langages dominants, ce qui relie la réflexion et la vie semblait cloisonné. D’un côté, des systèmes, des doctrines, des cadres rationnels qui organisent, structurent, mais souvent dessèchent. De l’autre, la vie, brute, chaotique, belle et rude, où l’on avance sans toujours savoir pourquoi ni comment. Mais à quel moment avons-nous cessé de faire dialoguer ces mondes ? Et pourquoi ce besoin urgent, aujourd’hui, de les recoudre ?</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 xml:space="preserve">Le mot Philozia associe deux racines grecques : </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b/>
          <w:bCs/>
          <w:sz w:val="24"/>
          <w:szCs w:val="24"/>
        </w:rPr>
        <w:t>philia (φιλία),</w:t>
      </w:r>
      <w:r>
        <w:rPr>
          <w:rFonts w:ascii="Cambria" w:hAnsi="Cambria"/>
          <w:sz w:val="24"/>
          <w:szCs w:val="24"/>
        </w:rPr>
        <w:t xml:space="preserve"> l’amitié, l’amour choisi, et </w:t>
      </w:r>
    </w:p>
    <w:p>
      <w:pPr>
        <w:pStyle w:val="Normal"/>
        <w:bidi w:val="0"/>
        <w:jc w:val="both"/>
        <w:rPr>
          <w:sz w:val="24"/>
          <w:szCs w:val="24"/>
        </w:rPr>
      </w:pPr>
      <w:r>
        <w:rPr>
          <w:rFonts w:ascii="Cambria" w:hAnsi="Cambria"/>
          <w:b/>
          <w:bCs/>
          <w:sz w:val="24"/>
          <w:szCs w:val="24"/>
        </w:rPr>
        <w:t>zoé (ζωή)</w:t>
      </w:r>
      <w:r>
        <w:rPr>
          <w:rFonts w:ascii="Cambria" w:hAnsi="Cambria"/>
          <w:sz w:val="24"/>
          <w:szCs w:val="24"/>
        </w:rPr>
        <w:t xml:space="preserve">, la vie débordante, la vie qui pulse, la vie qui circule partout — dans les gestes, les regards, les silences, les tremblements. </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Ensemble, ils forment un mot qui invite à une posture : être en amitié avec la vie. Pas la vie parfaite, pas la vie idéalisée, mais celle qu’on touche chaque jour, dans ses contradictions, ses creux et ses éclats.</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Ce mot n’existait dans aucune langue, ni ancienne ni moderne. Aucun dictionnaire, aucun lexique ne réunissait ces deux dimensions — philia et zoé — en un seul terme. Il a donc fallu l’inventer, comme on tend une corde entre deux rives, comme on crée une passerelle là où il n’y avait encore qu’un vide.</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Aujourd’hui, le monde court. Tout va plus vite. Les nouvelles, les attentes, les transitions, les urgences. Il faut répondre, s’adapter, se montrer performant. Mais à force de courir, que reste-t-il ? La profondeur s’aplatit, les liens s’effilochent, le sens se brouille. Beaucoup cherchent une respiration. Une autre façon de tenir debout. Philozia naît ici : non pas comme un refuge, mais comme un acte de lucidité, un geste presque radical.</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Ralentir, non pour fuir, mais pour revenir. Revenir à soi, aux autres, au vivant.</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Philozia s’est façonnée à travers des moments simples : une main tendue, une conversation inattendue, une émotion qui déborde, une décision prise sans tout comprendre mais ressentie comme juste. Elle ne prétend pas avoir toutes les réponses. Elle tend une passerelle vers celles et ceux qui, à un moment, ont senti l’appel de respirer autrement, de retrouver un fil entre leur tête, leur cœur, et leurs mains.</w:t>
      </w:r>
    </w:p>
    <w:p>
      <w:pPr>
        <w:pStyle w:val="Normal"/>
        <w:bidi w:val="0"/>
        <w:jc w:val="both"/>
        <w:rPr>
          <w:rFonts w:ascii="Cambria" w:hAnsi="Cambria"/>
          <w:sz w:val="22"/>
          <w:szCs w:val="22"/>
        </w:rPr>
      </w:pPr>
      <w:r>
        <w:rPr>
          <w:rFonts w:ascii="Cambria" w:hAnsi="Cambria"/>
          <w:sz w:val="22"/>
          <w:szCs w:val="22"/>
        </w:rPr>
      </w:r>
    </w:p>
    <w:p>
      <w:pPr>
        <w:pStyle w:val="Normal"/>
        <w:bidi w:val="0"/>
        <w:jc w:val="both"/>
        <w:rPr>
          <w:sz w:val="24"/>
          <w:szCs w:val="24"/>
        </w:rPr>
      </w:pPr>
      <w:r>
        <w:rPr>
          <w:rFonts w:ascii="Cambria" w:hAnsi="Cambria"/>
          <w:sz w:val="24"/>
          <w:szCs w:val="24"/>
        </w:rPr>
        <w:t>Dans un monde qui brille, qui vend des réponses rapides, Philozia propose un autre tempo. Non pas pour imposer une voie unique, mais pour offrir un espace d’écoute, de résonance, de lenteur. Une manière d’habiter les questions. Avec lucidité. Avec tendresse. Avec courage.</w:t>
      </w:r>
    </w:p>
    <w:p>
      <w:pPr>
        <w:pStyle w:val="Heading1"/>
        <w:widowControl/>
        <w:numPr>
          <w:ilvl w:val="0"/>
          <w:numId w:val="0"/>
        </w:numPr>
        <w:suppressAutoHyphens w:val="true"/>
        <w:ind w:hanging="0" w:start="0"/>
        <w:jc w:val="center"/>
        <w:rPr>
          <w:rFonts w:ascii="Cambria" w:hAnsi="Cambria"/>
          <w:b/>
          <w:bCs/>
          <w:color w:val="3465A4"/>
          <w:sz w:val="36"/>
          <w:szCs w:val="36"/>
        </w:rPr>
      </w:pPr>
      <w:r>
        <w:rPr>
          <w:rFonts w:ascii="Cambria" w:hAnsi="Cambria"/>
          <w:b/>
          <w:bCs/>
          <w:color w:val="3465A4"/>
          <w:sz w:val="36"/>
          <w:szCs w:val="36"/>
        </w:rPr>
      </w:r>
      <w:r>
        <w:br w:type="page"/>
      </w:r>
    </w:p>
    <w:p>
      <w:pPr>
        <w:pStyle w:val="Heading1"/>
        <w:numPr>
          <w:ilvl w:val="0"/>
          <w:numId w:val="2"/>
        </w:numPr>
        <w:spacing w:before="0" w:after="120"/>
        <w:ind w:hanging="0" w:start="0"/>
        <w:jc w:val="center"/>
        <w:rPr>
          <w:rFonts w:ascii="Cambria" w:hAnsi="Cambria"/>
          <w:b/>
          <w:bCs/>
          <w:color w:val="3465A4"/>
          <w:sz w:val="36"/>
          <w:szCs w:val="36"/>
        </w:rPr>
      </w:pPr>
      <w:bookmarkStart w:id="7" w:name="__RefHeading___Toc1114_6588850"/>
      <w:bookmarkEnd w:id="7"/>
      <w:r>
        <w:rPr>
          <w:rFonts w:ascii="Cambria" w:hAnsi="Cambria"/>
          <w:b/>
          <w:bCs/>
          <w:color w:val="3465A4"/>
          <w:sz w:val="36"/>
          <w:szCs w:val="36"/>
          <w:lang w:val="fr-FR"/>
        </w:rPr>
        <w:t>Chapitre</w:t>
      </w:r>
      <w:r>
        <w:rPr>
          <w:rFonts w:eastAsia="Microsoft YaHei" w:cs="Lucida Sans" w:ascii="Cambria" w:hAnsi="Cambria"/>
          <w:b/>
          <w:bCs/>
          <w:color w:val="3465A4"/>
          <w:sz w:val="36"/>
          <w:szCs w:val="36"/>
          <w:lang w:val="fr-FR"/>
        </w:rPr>
        <w:t xml:space="preserve"> II</w:t>
      </w:r>
    </w:p>
    <w:p>
      <w:pPr>
        <w:pStyle w:val="Heading2"/>
        <w:keepNext w:val="true"/>
        <w:widowControl/>
        <w:numPr>
          <w:ilvl w:val="0"/>
          <w:numId w:val="0"/>
        </w:numPr>
        <w:suppressAutoHyphens w:val="true"/>
        <w:bidi w:val="0"/>
        <w:ind w:hanging="0" w:start="0"/>
        <w:jc w:val="center"/>
        <w:rPr>
          <w:rFonts w:ascii="Cambria" w:hAnsi="Cambria" w:eastAsia="Microsoft YaHei" w:cs="Lucida Sans"/>
          <w:color w:val="3465A4"/>
          <w:kern w:val="2"/>
          <w:sz w:val="36"/>
          <w:szCs w:val="36"/>
          <w:lang w:val="fr-FR" w:eastAsia="zh-CN" w:bidi="hi-IN"/>
        </w:rPr>
      </w:pPr>
      <w:bookmarkStart w:id="8" w:name="__RefHeading___Toc1116_6588850"/>
      <w:bookmarkEnd w:id="8"/>
      <w:r>
        <w:rPr>
          <w:rFonts w:eastAsia="Microsoft YaHei" w:cs="Lucida Sans" w:ascii="Cambria" w:hAnsi="Cambria"/>
          <w:color w:val="3465A4"/>
          <w:kern w:val="2"/>
          <w:sz w:val="36"/>
          <w:szCs w:val="36"/>
          <w:lang w:val="fr-FR" w:eastAsia="zh-CN" w:bidi="hi-IN"/>
        </w:rPr>
        <w:t>Philozia – amour du vivant et éthique</w:t>
      </w:r>
    </w:p>
    <w:p>
      <w:pPr>
        <w:pStyle w:val="Normal"/>
        <w:widowControl/>
        <w:bidi w:val="0"/>
        <w:spacing w:lineRule="auto" w:line="240" w:before="240" w:after="0"/>
        <w:ind w:firstLine="49" w:start="49"/>
        <w:jc w:val="both"/>
        <w:rPr>
          <w:color w:val="4E81BD"/>
        </w:rPr>
      </w:pPr>
      <w:r>
        <w:rPr>
          <w:color w:val="4E81BD"/>
        </w:rPr>
      </w:r>
    </w:p>
    <w:p>
      <w:pPr>
        <w:pStyle w:val="Normal"/>
        <w:widowControl/>
        <w:bidi w:val="0"/>
        <w:spacing w:lineRule="auto" w:line="240" w:before="240" w:after="0"/>
        <w:ind w:firstLine="49" w:start="49"/>
        <w:jc w:val="both"/>
        <w:rPr>
          <w:color w:val="4E81BD"/>
        </w:rPr>
      </w:pPr>
      <w:r>
        <w:rPr>
          <w:color w:val="4E81BD"/>
        </w:rPr>
      </w:r>
    </w:p>
    <w:p>
      <w:pPr>
        <w:pStyle w:val="Normal"/>
        <w:bidi w:val="0"/>
        <w:jc w:val="both"/>
        <w:rPr>
          <w:sz w:val="24"/>
          <w:szCs w:val="24"/>
        </w:rPr>
      </w:pPr>
      <w:r>
        <w:rPr>
          <w:rFonts w:ascii="Cambria" w:hAnsi="Cambria"/>
          <w:sz w:val="24"/>
          <w:szCs w:val="24"/>
        </w:rPr>
        <w:t>Philozia n’est pas une mode ni une tendance. Elle ne cherche pas à s’ajouter à la liste des concepts du moment. Elle s’enracine dans quelque chose de plus ancien, de plus profond : ce lien invisible et pourtant fondamental qui nous relie à tout ce qui vit.</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L’éthique de Philozia commence là, dans cette reconnaissance : le vivant est partout, et nous en faisons partie. Non pas seulement comme des individus séparés, mais comme des êtres pris dans un tissu plus vaste. Quand une main se tend pour consoler, quand un sourire traverse une fatigue, quand un regard s’attarde sur un arbre, un animal, un autre être, il se passe quelque chose. Une reconnaissance muette. Une résonance.</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Et cette résonance ne s’arrête pas au seuil individuel. Philozia interroge aussi les liens collectifs : comment habite-t-on un groupe, une communauté, une société ? Comment cultiver des espaces communs où chacun peut exister sans s’effacer ? Dans un monde où l’on se croise souvent sans se voir, Philozia rappelle que les relations sont une matière vivante, fragile, précieuse. Elles demandent soin, attention, écoute. Elles nous façonnent autant que nous les façonnons.</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Cela ne veut pas dire qu’il faut devenir parfait, ni tout réussir. Cela veut dire qu’il faut s’engager. S’engager à regarder, à écouter, à être touché. Philozia appelle à une présence lucide : une présence qui accepte l’imperfection, mais qui refuse l’indifférence. Une présence qui reconnaît les limites, les fragilités, les doutes, et qui choisit malgré tout d’avancer avec conscience.</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Dans un monde où tout s’achète, tout se calcule, tout s’accélère, Philozia rappelle que certaines choses échappent à la logique marchande : la profondeur d’un lien, l’éclat d’un instant, la mémoire d’un geste gratuit. Ce n’est pas une morale rigide, ni un idéal inaccessible. C’est un art de vivre, une manière de poser les pieds dans le présent, d’assumer ses choix, et de rester fidèle à ce qui compte.</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C’est dans le quotidien que cela se joue : dire merci, ralentir pour écouter, refuser une facilité qui abîme, oser réparer, même quand c’est plus long, plus exigeant.</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Philozia ne se contente pas de belles idées. Elle demande à être incarnée. Elle invite à aligner les pensées, les paroles et les actes, non pas pour atteindre une pureté, mais pour trouver une cohérence intérieure. C’est un travail exigeant, mais c’est aussi un chemin d’allègement. Parce qu’au fond, vivre en désaccord avec soi-même fatigue. Vivre en accord, même imparfait, rend plus vivant.</w:t>
      </w:r>
    </w:p>
    <w:p>
      <w:pPr>
        <w:pStyle w:val="Normal"/>
        <w:bidi w:val="0"/>
        <w:jc w:val="both"/>
        <w:rPr>
          <w:sz w:val="24"/>
          <w:szCs w:val="24"/>
        </w:rPr>
      </w:pPr>
      <w:r>
        <w:rPr>
          <w:rFonts w:ascii="Cambria" w:hAnsi="Cambria"/>
          <w:sz w:val="24"/>
          <w:szCs w:val="24"/>
        </w:rPr>
        <w:t>Et c’est cela, au fond, que Philozia propose : revenir à ce qui rend pleinement vivant — individuellement et collectivement.</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Philozia s’inscrit aussi dans une continuité plus vaste, celle des transmissions. Chaque geste que nous posons, chaque choix que nous faisons, laisse une empreinte. Il s’appuie sur ce qui a été transmis — par nos aînés, nos cultures, nos histoires — et il trace des lignes vers ce qui viendra après.</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Habiter le vivant avec éthique, ce n’est pas seulement prendre soin de soi, ni même des autres, ici et maintenant. C’est aussi honorer ce qui nous précède, respecter ce qui nous entoure, et ouvrir un espace pour celles et ceux qui viendront après nous.</w:t>
      </w:r>
    </w:p>
    <w:p>
      <w:pPr>
        <w:pStyle w:val="Normal"/>
        <w:bidi w:val="0"/>
        <w:jc w:val="both"/>
        <w:rPr>
          <w:sz w:val="24"/>
          <w:szCs w:val="24"/>
        </w:rPr>
      </w:pPr>
      <w:r>
        <w:rPr>
          <w:rFonts w:ascii="Cambria" w:hAnsi="Cambria"/>
          <w:sz w:val="24"/>
          <w:szCs w:val="24"/>
        </w:rPr>
        <w:t>Philozia invite à cette attention longue : relier les fils du passé, du présent, du futur, sans les écraser les uns sous les autres. Dans cette conscience élargie, chaque geste prend du poids et de la légèreté à la fois. Car il s’inscrit dans quelque chose qui dépasse l’instant, sans jamais s’en détacher tout à fait.</w:t>
      </w:r>
      <w:r>
        <w:br w:type="page"/>
      </w:r>
    </w:p>
    <w:p>
      <w:pPr>
        <w:pStyle w:val="Heading1"/>
        <w:keepNext w:val="true"/>
        <w:widowControl/>
        <w:numPr>
          <w:ilvl w:val="0"/>
          <w:numId w:val="2"/>
        </w:numPr>
        <w:suppressAutoHyphens w:val="true"/>
        <w:bidi w:val="0"/>
        <w:spacing w:lineRule="auto" w:line="240" w:before="0" w:after="0"/>
        <w:ind w:firstLine="49" w:start="49"/>
        <w:jc w:val="center"/>
        <w:rPr>
          <w:rFonts w:ascii="Cambria" w:hAnsi="Cambria" w:eastAsia="Microsoft YaHei" w:cs="Lucida Sans"/>
          <w:color w:val="3465A4"/>
          <w:kern w:val="2"/>
          <w:lang w:val="fr-FR" w:eastAsia="zh-CN" w:bidi="hi-IN"/>
        </w:rPr>
      </w:pPr>
      <w:bookmarkStart w:id="9" w:name="__RefHeading___Toc1118_6588850"/>
      <w:bookmarkEnd w:id="9"/>
      <w:r>
        <w:rPr>
          <w:rFonts w:eastAsia="Microsoft YaHei" w:cs="Lucida Sans" w:ascii="Cambria" w:hAnsi="Cambria"/>
          <w:color w:val="3465A4"/>
          <w:kern w:val="2"/>
          <w:lang w:val="fr-FR" w:eastAsia="zh-CN" w:bidi="hi-IN"/>
        </w:rPr>
        <w:t>Chapitre III</w:t>
      </w:r>
    </w:p>
    <w:p>
      <w:pPr>
        <w:pStyle w:val="Heading2"/>
        <w:keepNext w:val="true"/>
        <w:widowControl/>
        <w:numPr>
          <w:ilvl w:val="0"/>
          <w:numId w:val="0"/>
        </w:numPr>
        <w:suppressAutoHyphens w:val="true"/>
        <w:bidi w:val="0"/>
        <w:ind w:hanging="0" w:start="0"/>
        <w:jc w:val="center"/>
        <w:rPr>
          <w:rFonts w:ascii="Cambria" w:hAnsi="Cambria" w:eastAsia="Microsoft YaHei" w:cs="Lucida Sans"/>
          <w:color w:val="3465A4"/>
          <w:kern w:val="2"/>
          <w:sz w:val="36"/>
          <w:szCs w:val="36"/>
          <w:lang w:val="fr-FR" w:eastAsia="zh-CN" w:bidi="hi-IN"/>
        </w:rPr>
      </w:pPr>
      <w:bookmarkStart w:id="10" w:name="__RefHeading___Toc1120_6588850"/>
      <w:bookmarkEnd w:id="10"/>
      <w:r>
        <w:rPr>
          <w:rFonts w:eastAsia="Microsoft YaHei" w:cs="Lucida Sans" w:ascii="Cambria" w:hAnsi="Cambria"/>
          <w:color w:val="3465A4"/>
          <w:kern w:val="2"/>
          <w:sz w:val="36"/>
          <w:szCs w:val="36"/>
          <w:lang w:val="fr-FR" w:eastAsia="zh-CN" w:bidi="hi-IN"/>
        </w:rPr>
        <w:t>Chemin personnel</w:t>
      </w:r>
    </w:p>
    <w:p>
      <w:pPr>
        <w:pStyle w:val="Normal"/>
        <w:widowControl/>
        <w:bidi w:val="0"/>
        <w:spacing w:lineRule="auto" w:line="240" w:before="240" w:after="0"/>
        <w:ind w:firstLine="49" w:start="49"/>
        <w:jc w:val="both"/>
        <w:rPr>
          <w:color w:val="4E81BD"/>
        </w:rPr>
      </w:pPr>
      <w:r>
        <w:rPr>
          <w:color w:val="4E81BD"/>
        </w:rPr>
      </w:r>
    </w:p>
    <w:p>
      <w:pPr>
        <w:pStyle w:val="Normal"/>
        <w:widowControl/>
        <w:bidi w:val="0"/>
        <w:spacing w:lineRule="auto" w:line="240" w:before="240" w:after="0"/>
        <w:ind w:firstLine="49" w:start="49"/>
        <w:jc w:val="both"/>
        <w:rPr>
          <w:color w:val="4E81BD"/>
        </w:rPr>
      </w:pPr>
      <w:r>
        <w:rPr>
          <w:color w:val="4E81BD"/>
        </w:rPr>
      </w:r>
    </w:p>
    <w:p>
      <w:pPr>
        <w:pStyle w:val="Normal"/>
        <w:bidi w:val="0"/>
        <w:jc w:val="both"/>
        <w:rPr>
          <w:sz w:val="24"/>
          <w:szCs w:val="24"/>
        </w:rPr>
      </w:pPr>
      <w:r>
        <w:rPr>
          <w:rFonts w:ascii="Cambria" w:hAnsi="Cambria"/>
          <w:sz w:val="24"/>
          <w:szCs w:val="24"/>
        </w:rPr>
        <w:t>Philozia n’est pas née d’une théorie. Elle est née d’un chemin. Un chemin marqué par des questions, des doutes, des effondrements, des renaissances. Parce qu’avant d’être un concept, Philozia a d’abord été une expérience.</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Il y a eu ces moments de bascule, ces nuits d’insomnie, ces jours d’épuisement, où plus rien ne faisait sens. Il y a eu des larmes, des moments de désespoir, où tout paraissait insurmontable, où l’on pensait ne plus jamais pouvoir se relever (spoiler : je suis toujours là). Et puis, il y a eu ces éclats : une rencontre qui réveille, une lecture qui éclaire, un souffle inattendu qui ramène à soi — parfois au moment le plus improbable, comme dans une file d’attente ou sous la douche.</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Philozia s’est forgée dans cette traversée. Elle s’est nourrie des zones d’ombre autant que des zones de lumière. Elle ne prétend pas gommer les blessures, ni nier les chaos. Elle apprend à les regarder, à les accueillir, à les traverser avec un peu plus de douceur, un peu plus de justesse… et, parfois, un peu d’auto-dérision. Parce qu’honnêtement, qui n’a jamais eu envie de tout envoyer valser avant de sourire de soi-même ?</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Sur ce chemin, il y a eu des compagnons : des lectures, des visages, des mains tendues. Il y a eu des pratiques : méditer, écrire, marcher, respirer, et parfois — soyons honnêtes — se rouler en boule sous une couverture en espérant que ça passe. Mais il y a eu surtout un apprentissage fondamental : celui de l’attention. L’attention à soi, à l’autre, au monde. Non pas une attention crispée, inquiète, mais une attention vivante, mouvante, lucide.</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Philozia ne vient pas dire : voici la clé. Elle vient dire : voici un passage. Chacun le franchira à sa manière. Ce chemin personnel, parce qu’il est personnel, est aussi profondément universel. Car tout être vivant, à un moment, connaît cette tension entre l’effondrement et le relèvement, entre la perte et l’élan, entre le doute et le choix de continuer (parfois même avec les yeux gonflés et les cheveux en bataille).</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Philozia, au fond, n’est pas une échappatoire. Elle est un compagnonnage. Elle accompagne celles et ceux qui marchent, trébuchent, pleurent, se relèvent, soupirent, rient, et avancent encore. Elle ne promet pas de lever tous les obstacles. Elle propose d’habiter le chemin autrement — avec lucidité, tendresse, et, quand c’est possible, un peu d’humour pour la route.</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Avant d’aborder le chapitre suivant, il devient évident que ce chemin personnel n’est pas isolé. Il appelle une application plus large, une mise en vie de cette philosophie au quotidien.</w:t>
      </w:r>
    </w:p>
    <w:p>
      <w:pPr>
        <w:pStyle w:val="Heading1"/>
        <w:widowControl/>
        <w:numPr>
          <w:ilvl w:val="0"/>
          <w:numId w:val="0"/>
        </w:numPr>
        <w:bidi w:val="0"/>
        <w:spacing w:lineRule="auto" w:line="240" w:before="240" w:after="0"/>
        <w:ind w:firstLine="49" w:start="49"/>
        <w:jc w:val="both"/>
        <w:rPr>
          <w:color w:themeColor="accent1" w:themeShade="bf" w:val="4E81BD"/>
          <w:sz w:val="24"/>
          <w:szCs w:val="24"/>
        </w:rPr>
      </w:pPr>
      <w:r>
        <w:rPr>
          <w:color w:themeColor="accent1" w:themeShade="bf" w:val="4E81BD"/>
          <w:sz w:val="24"/>
          <w:szCs w:val="24"/>
        </w:rPr>
      </w:r>
      <w:r>
        <w:br w:type="page"/>
      </w:r>
    </w:p>
    <w:p>
      <w:pPr>
        <w:pStyle w:val="Heading1"/>
        <w:keepNext w:val="true"/>
        <w:widowControl/>
        <w:numPr>
          <w:ilvl w:val="0"/>
          <w:numId w:val="2"/>
        </w:numPr>
        <w:suppressAutoHyphens w:val="true"/>
        <w:bidi w:val="0"/>
        <w:spacing w:lineRule="auto" w:line="240" w:before="0" w:after="0"/>
        <w:ind w:firstLine="49" w:start="49"/>
        <w:jc w:val="center"/>
        <w:rPr>
          <w:rFonts w:ascii="Cambria" w:hAnsi="Cambria" w:eastAsia="Microsoft YaHei" w:cs="Lucida Sans"/>
          <w:color w:val="3465A4"/>
          <w:kern w:val="2"/>
          <w:lang w:val="fr-FR" w:eastAsia="zh-CN" w:bidi="hi-IN"/>
        </w:rPr>
      </w:pPr>
      <w:bookmarkStart w:id="11" w:name="__RefHeading___Toc1122_6588850"/>
      <w:bookmarkEnd w:id="11"/>
      <w:r>
        <w:rPr>
          <w:rFonts w:eastAsia="Microsoft YaHei" w:cs="Lucida Sans" w:ascii="Cambria" w:hAnsi="Cambria"/>
          <w:color w:val="3465A4"/>
          <w:kern w:val="2"/>
          <w:lang w:val="fr-FR" w:eastAsia="zh-CN" w:bidi="hi-IN"/>
        </w:rPr>
        <w:t>Chapitre IV</w:t>
      </w:r>
    </w:p>
    <w:p>
      <w:pPr>
        <w:pStyle w:val="Heading2"/>
        <w:keepNext w:val="true"/>
        <w:widowControl/>
        <w:numPr>
          <w:ilvl w:val="0"/>
          <w:numId w:val="0"/>
        </w:numPr>
        <w:suppressAutoHyphens w:val="true"/>
        <w:bidi w:val="0"/>
        <w:ind w:hanging="0" w:start="0"/>
        <w:jc w:val="center"/>
        <w:rPr>
          <w:rFonts w:ascii="Cambria" w:hAnsi="Cambria" w:eastAsia="Microsoft YaHei" w:cs="Lucida Sans"/>
          <w:color w:val="3465A4"/>
          <w:kern w:val="2"/>
          <w:sz w:val="36"/>
          <w:szCs w:val="36"/>
          <w:lang w:val="fr-FR" w:eastAsia="zh-CN" w:bidi="hi-IN"/>
        </w:rPr>
      </w:pPr>
      <w:bookmarkStart w:id="12" w:name="__RefHeading___Toc1124_6588850"/>
      <w:bookmarkEnd w:id="12"/>
      <w:r>
        <w:rPr>
          <w:rFonts w:eastAsia="Microsoft YaHei" w:cs="Lucida Sans" w:ascii="Cambria" w:hAnsi="Cambria"/>
          <w:color w:val="3465A4"/>
          <w:kern w:val="2"/>
          <w:sz w:val="36"/>
          <w:szCs w:val="36"/>
          <w:lang w:val="fr-FR" w:eastAsia="zh-CN" w:bidi="hi-IN"/>
        </w:rPr>
        <w:t>Philozia dans la sphère personnelle</w:t>
      </w:r>
    </w:p>
    <w:p>
      <w:pPr>
        <w:pStyle w:val="Normal"/>
        <w:widowControl/>
        <w:bidi w:val="0"/>
        <w:spacing w:lineRule="auto" w:line="240" w:before="240" w:after="0"/>
        <w:ind w:firstLine="49" w:start="49"/>
        <w:jc w:val="both"/>
        <w:rPr>
          <w:color w:val="4E81BD"/>
        </w:rPr>
      </w:pPr>
      <w:r>
        <w:rPr>
          <w:color w:val="4E81BD"/>
        </w:rPr>
      </w:r>
    </w:p>
    <w:p>
      <w:pPr>
        <w:pStyle w:val="Normal"/>
        <w:widowControl/>
        <w:bidi w:val="0"/>
        <w:spacing w:lineRule="auto" w:line="240" w:before="240" w:after="0"/>
        <w:ind w:firstLine="49" w:start="49"/>
        <w:jc w:val="both"/>
        <w:rPr>
          <w:color w:val="4E81BD"/>
        </w:rPr>
      </w:pPr>
      <w:r>
        <w:rPr>
          <w:color w:val="4E81BD"/>
        </w:rPr>
      </w:r>
    </w:p>
    <w:p>
      <w:pPr>
        <w:pStyle w:val="Normal"/>
        <w:bidi w:val="0"/>
        <w:jc w:val="both"/>
        <w:rPr>
          <w:sz w:val="24"/>
          <w:szCs w:val="24"/>
        </w:rPr>
      </w:pPr>
      <w:r>
        <w:rPr>
          <w:rFonts w:ascii="Cambria" w:hAnsi="Cambria"/>
          <w:sz w:val="24"/>
          <w:szCs w:val="24"/>
        </w:rPr>
        <w:t>Philozia commence toujours par soi. Avant de rayonner vers les autres, vers le collectif, vers demain, elle se vit dans l’intime. C’est une manière d’habiter son propre corps, ses pensées, ses émotions, avec lucidité et douceur.</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S’accueillir tel qu’on est, sans quête d’idéal. Prendre soin de son souffle, de ses élans, de ses fatigues. Oser ralentir, se recentrer, écouter ce qui palpite en soi.</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Cette dimension individuelle n’est pas égoïste : elle est fondatrice. Car un être qui se relie à lui-même peut mieux se relier au monde. En habitant ses propres ombres et lumières, on apprend à rencontrer celles des autres sans les fuir ni les écraser.</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Philozia individuelle, c’est ce compagnonnage intérieur, ce fil discret qu’on tend à soi-même, chaque jour, pour ne pas se perdre, pour se rappeler qu’on est vivant.</w:t>
      </w:r>
    </w:p>
    <w:p>
      <w:pPr>
        <w:pStyle w:val="Normal"/>
        <w:bidi w:val="0"/>
        <w:jc w:val="both"/>
        <w:rPr>
          <w:rFonts w:ascii="Cambria" w:hAnsi="Cambria"/>
          <w:sz w:val="24"/>
          <w:szCs w:val="24"/>
        </w:rPr>
      </w:pPr>
      <w:r>
        <w:rPr>
          <w:rFonts w:ascii="Cambria" w:hAnsi="Cambria"/>
          <w:sz w:val="24"/>
          <w:szCs w:val="24"/>
        </w:rPr>
      </w:r>
    </w:p>
    <w:p>
      <w:pPr>
        <w:pStyle w:val="Normal"/>
        <w:bidi w:val="0"/>
        <w:jc w:val="both"/>
        <w:rPr>
          <w:rFonts w:ascii="Cambria" w:hAnsi="Cambria"/>
          <w:sz w:val="24"/>
          <w:szCs w:val="24"/>
        </w:rPr>
      </w:pPr>
      <w:r>
        <w:rPr>
          <w:rFonts w:ascii="Cambria" w:hAnsi="Cambria"/>
          <w:sz w:val="24"/>
          <w:szCs w:val="24"/>
        </w:rPr>
      </w:r>
    </w:p>
    <w:p>
      <w:pPr>
        <w:pStyle w:val="Normal"/>
        <w:bidi w:val="0"/>
        <w:jc w:val="center"/>
        <w:rPr>
          <w:sz w:val="24"/>
          <w:szCs w:val="24"/>
        </w:rPr>
      </w:pPr>
      <w:r>
        <w:rPr>
          <w:rFonts w:ascii="Cambria" w:hAnsi="Cambria"/>
          <w:b/>
          <w:bCs/>
          <w:sz w:val="24"/>
          <w:szCs w:val="24"/>
        </w:rPr>
        <w:t>S’aimer sans excès</w:t>
      </w:r>
    </w:p>
    <w:p>
      <w:pPr>
        <w:pStyle w:val="Normal"/>
        <w:bidi w:val="0"/>
        <w:jc w:val="center"/>
        <w:rPr>
          <w:b/>
          <w:bCs/>
          <w:sz w:val="24"/>
          <w:szCs w:val="24"/>
        </w:rPr>
      </w:pPr>
      <w:r>
        <w:rPr>
          <w:b/>
          <w:bCs/>
          <w:sz w:val="24"/>
          <w:szCs w:val="24"/>
        </w:rPr>
      </w:r>
    </w:p>
    <w:p>
      <w:pPr>
        <w:pStyle w:val="Normal"/>
        <w:bidi w:val="0"/>
        <w:jc w:val="both"/>
        <w:rPr>
          <w:sz w:val="24"/>
          <w:szCs w:val="24"/>
        </w:rPr>
      </w:pPr>
      <w:r>
        <w:rPr>
          <w:rFonts w:ascii="Cambria" w:hAnsi="Cambria"/>
          <w:sz w:val="24"/>
          <w:szCs w:val="24"/>
        </w:rPr>
        <w:t>Ce qui suit prend un autre rythme. Plus lent. Plus fragmenté. Plus intime. C’est volontaire : l’équilibre subtil de la Philozia.</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Philozia invite à s’aimer soi-même. Non pas comme on se contemple dans un miroir enjôleur, non pas comme on se pare d’étiquettes pour s’exalter, mais comme on apprend à habiter son être pleinement, avec lucidité, douceur, et justesse.</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S’aimer soi, ce n’est pas s’idolâtrer. Ce n’est pas se placer au-dessus des autres, ni tomber dans une quête d’approbation permanente. C’est reconnaître ses forces, ses failles, ses contradictions, et les accueillir comme partie prenante du vivant en soi.</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 xml:space="preserve">Philozia refuse les excès, non par moralité, mais parce qu’ils déséquilibrent le souffle. </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L’excès de soi coupe de l’autre.</w:t>
      </w:r>
    </w:p>
    <w:p>
      <w:pPr>
        <w:pStyle w:val="Normal"/>
        <w:bidi w:val="0"/>
        <w:jc w:val="both"/>
        <w:rPr>
          <w:sz w:val="24"/>
          <w:szCs w:val="24"/>
        </w:rPr>
      </w:pPr>
      <w:r>
        <w:rPr>
          <w:rFonts w:ascii="Cambria" w:hAnsi="Cambria"/>
          <w:sz w:val="24"/>
          <w:szCs w:val="24"/>
        </w:rPr>
        <w:t>L’excès de soi épuise au lieu de nourrir.</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L’équilibre philozien, c’est celui d’un cœur qui bat à son rythme, sans besoin d’écraser, sans besoin de briller plus fort, juste besoin d’être, ici, vivant, et relié.</w:t>
      </w:r>
    </w:p>
    <w:p>
      <w:pPr>
        <w:pStyle w:val="Normal"/>
        <w:bidi w:val="0"/>
        <w:jc w:val="both"/>
        <w:rPr>
          <w:b/>
          <w:bCs/>
          <w:sz w:val="24"/>
          <w:szCs w:val="24"/>
        </w:rPr>
      </w:pPr>
      <w:r>
        <w:rPr>
          <w:b/>
          <w:bCs/>
          <w:sz w:val="24"/>
          <w:szCs w:val="24"/>
        </w:rPr>
      </w:r>
    </w:p>
    <w:p>
      <w:pPr>
        <w:pStyle w:val="Normal"/>
        <w:bidi w:val="0"/>
        <w:jc w:val="both"/>
        <w:rPr>
          <w:b/>
          <w:bCs/>
          <w:sz w:val="24"/>
          <w:szCs w:val="24"/>
        </w:rPr>
      </w:pPr>
      <w:r>
        <w:rPr>
          <w:b/>
          <w:bCs/>
          <w:sz w:val="24"/>
          <w:szCs w:val="24"/>
        </w:rPr>
      </w:r>
    </w:p>
    <w:p>
      <w:pPr>
        <w:pStyle w:val="Normal"/>
        <w:bidi w:val="0"/>
        <w:jc w:val="center"/>
        <w:rPr>
          <w:sz w:val="24"/>
          <w:szCs w:val="24"/>
        </w:rPr>
      </w:pPr>
      <w:r>
        <w:rPr>
          <w:rFonts w:ascii="Cambria" w:hAnsi="Cambria"/>
          <w:b/>
          <w:bCs/>
          <w:sz w:val="24"/>
          <w:szCs w:val="24"/>
        </w:rPr>
      </w:r>
      <w:r>
        <w:br w:type="page"/>
      </w:r>
    </w:p>
    <w:p>
      <w:pPr>
        <w:pStyle w:val="Normal"/>
        <w:bidi w:val="0"/>
        <w:jc w:val="center"/>
        <w:rPr>
          <w:sz w:val="24"/>
          <w:szCs w:val="24"/>
        </w:rPr>
      </w:pPr>
      <w:r>
        <w:rPr>
          <w:rFonts w:ascii="Cambria" w:hAnsi="Cambria"/>
          <w:b/>
          <w:bCs/>
          <w:sz w:val="24"/>
          <w:szCs w:val="24"/>
        </w:rPr>
        <w:t>Transmettre</w:t>
      </w:r>
    </w:p>
    <w:p>
      <w:pPr>
        <w:pStyle w:val="Normal"/>
        <w:bidi w:val="0"/>
        <w:jc w:val="center"/>
        <w:rPr>
          <w:b/>
          <w:bCs/>
          <w:sz w:val="24"/>
          <w:szCs w:val="24"/>
        </w:rPr>
      </w:pPr>
      <w:r>
        <w:rPr>
          <w:b/>
          <w:bCs/>
          <w:sz w:val="24"/>
          <w:szCs w:val="24"/>
        </w:rPr>
      </w:r>
    </w:p>
    <w:p>
      <w:pPr>
        <w:pStyle w:val="Normal"/>
        <w:bidi w:val="0"/>
        <w:jc w:val="both"/>
        <w:rPr>
          <w:sz w:val="24"/>
          <w:szCs w:val="24"/>
        </w:rPr>
      </w:pPr>
      <w:r>
        <w:rPr>
          <w:rFonts w:ascii="Cambria" w:hAnsi="Cambria"/>
          <w:sz w:val="24"/>
          <w:szCs w:val="24"/>
        </w:rPr>
        <w:t>Transmettre, ce n’est pas imposer. Ce n’est pas enseigner une vérité figée. C’est ouvrir un espace où quelque chose peut passer, doucement, délicatement. Un regard, une phrase, une présence, un souvenir. Un geste minuscule qui, sans le savoir, touche l’autre et se déploie ailleurs.</w:t>
      </w:r>
    </w:p>
    <w:p>
      <w:pPr>
        <w:pStyle w:val="Normal"/>
        <w:bidi w:val="0"/>
        <w:jc w:val="both"/>
        <w:rPr>
          <w:sz w:val="24"/>
          <w:szCs w:val="24"/>
        </w:rPr>
      </w:pPr>
      <w:r>
        <w:rPr>
          <w:rFonts w:ascii="Cambria" w:hAnsi="Cambria"/>
          <w:sz w:val="24"/>
          <w:szCs w:val="24"/>
        </w:rPr>
        <w:t>Parfois, cela commence dans l’intime. Une grand-mère qui montre comment tresser un panier, une mère qui raconte comment on consolait les chagrins dans son enfance ou ses éclats de rire, un père qui explique les gestes anciens pour jardiner, réparer, bricoler. Ces petites scènes, ces transmissions ordinaires, contiennent en elles une mémoire plus vaste. Elles portent les voix des ancêtres, les gestes de ceux qui ne sont plus là, mais qui ont laissé leur empreinte dans la matière et dans les cœurs.</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Symboliquement, transmettre, c’est comme tendre une chandelle d’une main à une autre. La flamme vacille, parfois, elle semble près de s’éteindre, mais elle continue de passer. Ce n’est pas la chandelle elle-même qui compte, ni la main qui la tient, mais le feu qui circule.</w:t>
      </w:r>
    </w:p>
    <w:p>
      <w:pPr>
        <w:pStyle w:val="Normal"/>
        <w:bidi w:val="0"/>
        <w:jc w:val="both"/>
        <w:rPr>
          <w:sz w:val="24"/>
          <w:szCs w:val="24"/>
        </w:rPr>
      </w:pPr>
      <w:r>
        <w:rPr>
          <w:rFonts w:ascii="Cambria" w:hAnsi="Cambria"/>
          <w:sz w:val="24"/>
          <w:szCs w:val="24"/>
        </w:rPr>
        <w:t>Philozia porte cette attention : à ce qui traverse, à ce qui brûle sans se posséder, à ce qui relie les vivants par-delà les époques.</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Collectivement, transmettre, c’est préparer un futur qui n’est pas encore là, mais qui se dessine. C’est planter des graines sans être sûr de voir l’arbre. C’est poser des gestes — pour la planète, pour les autres, pour les enfants qu’on ne connaîtra jamais — en pariant sur une humanité plus lucide. Peut-être que ce qui nous semble aujourd’hui marginal — comme le soin à la santé mentale à l’école, comme l’attention portée aux émotions dans l’éducation, comme l’exigence de ralentir dans une société d’accélération — deviendra demain une évidence. Et peut-être qu’alors, les graines posées aujourd’hui porteront des fruits inattendus.</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 xml:space="preserve">Dans un monde obsédé par l’instant, transmettre peut sembler démodé. Et pourtant, c’est peut-être l’un des gestes les plus subversifs qui soient. Offrir un récit, un repère, une graine pour demain. </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Partager non pas des réponses toutes faites, mais des invitations à penser, à sentir, à chercher. Laisser une empreinte qui ne soit pas une trace d’autorité, mais une trace d’amour et de confiance.</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Philozia ne demande pas à devenir un système, ni une institution. Elle préfère rester un fil léger, souple, adaptable. Mais ce fil a besoin d’être porté, transmis, amplifié. Il a besoin de voix, de gestes, d’échos. Parce que c’est ainsi que les idées vivantes grandissent : quand elles résonnent, quand elles se frottent aux différences, quand elles s’incarnent dans des histoires multiples.</w:t>
      </w:r>
    </w:p>
    <w:p>
      <w:pPr>
        <w:pStyle w:val="Normal"/>
        <w:bidi w:val="0"/>
        <w:jc w:val="both"/>
        <w:rPr>
          <w:rFonts w:ascii="Cambria" w:hAnsi="Cambria"/>
          <w:sz w:val="24"/>
          <w:szCs w:val="24"/>
        </w:rPr>
      </w:pPr>
      <w:r>
        <w:rPr>
          <w:rFonts w:ascii="Cambria" w:hAnsi="Cambria"/>
          <w:sz w:val="24"/>
          <w:szCs w:val="24"/>
        </w:rPr>
      </w:r>
    </w:p>
    <w:p>
      <w:pPr>
        <w:pStyle w:val="Normal"/>
        <w:bidi w:val="0"/>
        <w:jc w:val="both"/>
        <w:rPr>
          <w:sz w:val="24"/>
          <w:szCs w:val="24"/>
        </w:rPr>
      </w:pPr>
      <w:r>
        <w:rPr>
          <w:rFonts w:ascii="Cambria" w:hAnsi="Cambria"/>
          <w:sz w:val="24"/>
          <w:szCs w:val="24"/>
        </w:rPr>
        <w:t>Et peut-être qu’au fond, transmettre, c’est déjà semer des passages vers demain… Des passages que nous allons explorer au chapitre suivant.</w:t>
      </w:r>
    </w:p>
    <w:p>
      <w:pPr>
        <w:pStyle w:val="Normal"/>
        <w:bidi w:val="0"/>
        <w:jc w:val="both"/>
        <w:rPr>
          <w:rFonts w:ascii="Cambria" w:hAnsi="Cambria"/>
          <w:sz w:val="24"/>
          <w:szCs w:val="24"/>
        </w:rPr>
      </w:pPr>
      <w:r>
        <w:rPr>
          <w:rFonts w:ascii="Cambria" w:hAnsi="Cambria"/>
          <w:sz w:val="24"/>
          <w:szCs w:val="24"/>
        </w:rPr>
      </w:r>
    </w:p>
    <w:p>
      <w:pPr>
        <w:pStyle w:val="Normal"/>
        <w:bidi w:val="0"/>
        <w:jc w:val="both"/>
        <w:rPr>
          <w:rFonts w:ascii="Cambria" w:hAnsi="Cambria"/>
          <w:sz w:val="22"/>
          <w:szCs w:val="22"/>
        </w:rPr>
      </w:pPr>
      <w:r>
        <w:rPr>
          <w:rFonts w:ascii="Cambria" w:hAnsi="Cambria"/>
          <w:sz w:val="22"/>
          <w:szCs w:val="22"/>
        </w:rPr>
      </w:r>
      <w:r>
        <w:br w:type="page"/>
      </w:r>
    </w:p>
    <w:p>
      <w:pPr>
        <w:pStyle w:val="Heading1"/>
        <w:keepNext w:val="true"/>
        <w:widowControl/>
        <w:numPr>
          <w:ilvl w:val="0"/>
          <w:numId w:val="2"/>
        </w:numPr>
        <w:suppressAutoHyphens w:val="true"/>
        <w:bidi w:val="0"/>
        <w:spacing w:lineRule="auto" w:line="240" w:before="0" w:after="0"/>
        <w:ind w:firstLine="49" w:start="49"/>
        <w:jc w:val="center"/>
        <w:rPr>
          <w:rFonts w:ascii="Cambria" w:hAnsi="Cambria" w:eastAsia="Microsoft YaHei" w:cs="Lucida Sans"/>
          <w:color w:val="3465A4"/>
          <w:kern w:val="2"/>
          <w:lang w:val="fr-FR" w:eastAsia="zh-CN" w:bidi="hi-IN"/>
        </w:rPr>
      </w:pPr>
      <w:bookmarkStart w:id="13" w:name="__RefHeading___Toc1126_6588850"/>
      <w:bookmarkEnd w:id="13"/>
      <w:r>
        <w:rPr>
          <w:rFonts w:eastAsia="Microsoft YaHei" w:cs="Lucida Sans" w:ascii="Cambria" w:hAnsi="Cambria"/>
          <w:color w:val="3465A4"/>
          <w:kern w:val="2"/>
          <w:lang w:val="fr-FR" w:eastAsia="zh-CN" w:bidi="hi-IN"/>
        </w:rPr>
        <w:t>Chapitre V</w:t>
      </w:r>
    </w:p>
    <w:p>
      <w:pPr>
        <w:pStyle w:val="Heading2"/>
        <w:keepNext w:val="true"/>
        <w:widowControl/>
        <w:numPr>
          <w:ilvl w:val="0"/>
          <w:numId w:val="0"/>
        </w:numPr>
        <w:suppressAutoHyphens w:val="true"/>
        <w:bidi w:val="0"/>
        <w:ind w:hanging="0" w:start="0"/>
        <w:jc w:val="center"/>
        <w:rPr>
          <w:rFonts w:ascii="Cambria" w:hAnsi="Cambria" w:eastAsia="Microsoft YaHei" w:cs="Lucida Sans"/>
          <w:color w:val="3465A4"/>
          <w:kern w:val="2"/>
          <w:sz w:val="36"/>
          <w:szCs w:val="36"/>
          <w:lang w:val="fr-FR" w:eastAsia="zh-CN" w:bidi="hi-IN"/>
        </w:rPr>
      </w:pPr>
      <w:bookmarkStart w:id="14" w:name="__RefHeading___Toc1128_6588850"/>
      <w:bookmarkEnd w:id="14"/>
      <w:r>
        <w:rPr>
          <w:rFonts w:eastAsia="Microsoft YaHei" w:cs="Lucida Sans" w:ascii="Cambria" w:hAnsi="Cambria"/>
          <w:color w:val="3465A4"/>
          <w:kern w:val="2"/>
          <w:sz w:val="36"/>
          <w:szCs w:val="36"/>
          <w:lang w:val="fr-FR" w:eastAsia="zh-CN" w:bidi="hi-IN"/>
        </w:rPr>
        <w:t>Philozia dans les sphères relationnelles et collectives</w:t>
      </w:r>
    </w:p>
    <w:p>
      <w:pPr>
        <w:pStyle w:val="Normal"/>
        <w:widowControl/>
        <w:bidi w:val="0"/>
        <w:spacing w:lineRule="auto" w:line="240" w:before="240" w:after="0"/>
        <w:ind w:firstLine="49" w:start="49"/>
        <w:jc w:val="both"/>
        <w:rPr>
          <w:color w:val="4E81BD"/>
        </w:rPr>
      </w:pPr>
      <w:r>
        <w:rPr>
          <w:color w:val="4E81BD"/>
        </w:rPr>
      </w:r>
    </w:p>
    <w:p>
      <w:pPr>
        <w:pStyle w:val="Normal"/>
        <w:widowControl/>
        <w:bidi w:val="0"/>
        <w:spacing w:lineRule="auto" w:line="240" w:before="240" w:after="0"/>
        <w:ind w:firstLine="49" w:start="49"/>
        <w:jc w:val="both"/>
        <w:rPr>
          <w:color w:val="4E81BD"/>
        </w:rPr>
      </w:pPr>
      <w:r>
        <w:rPr>
          <w:color w:val="4E81BD"/>
        </w:rPr>
      </w:r>
    </w:p>
    <w:p>
      <w:pPr>
        <w:pStyle w:val="Normal"/>
        <w:widowControl/>
        <w:bidi w:val="0"/>
        <w:spacing w:lineRule="auto" w:line="240" w:before="240" w:after="0"/>
        <w:ind w:firstLine="49" w:start="49"/>
        <w:jc w:val="both"/>
        <w:rPr>
          <w:color w:val="4E81BD"/>
        </w:rPr>
      </w:pPr>
      <w:r>
        <w:rPr>
          <w:color w:val="4E81BD"/>
        </w:rPr>
      </w:r>
    </w:p>
    <w:p>
      <w:pPr>
        <w:pStyle w:val="Normal"/>
        <w:bidi w:val="0"/>
        <w:jc w:val="both"/>
        <w:rPr/>
      </w:pPr>
      <w:r>
        <w:rPr/>
        <w:t>Après avoir regardé les racines, les liens, les transmissions, vient le moment d’ouvrir des passages. Des passages vers demain.</w:t>
      </w:r>
    </w:p>
    <w:p>
      <w:pPr>
        <w:pStyle w:val="Normal"/>
        <w:bidi w:val="0"/>
        <w:jc w:val="both"/>
        <w:rPr/>
      </w:pPr>
      <w:r>
        <w:rPr/>
      </w:r>
    </w:p>
    <w:p>
      <w:pPr>
        <w:pStyle w:val="Normal"/>
        <w:bidi w:val="0"/>
        <w:jc w:val="both"/>
        <w:rPr/>
      </w:pPr>
      <w:r>
        <w:rPr/>
        <w:t>Philozia n’est pas une utopie suspendue dans l’air. Elle s’incarne, se cherche, s’essaye dans des gestes concrets, dans des choix de vie, dans des engagements. Elle commence par l’échelle la plus intime : soi.</w:t>
      </w:r>
    </w:p>
    <w:p>
      <w:pPr>
        <w:pStyle w:val="Normal"/>
        <w:bidi w:val="0"/>
        <w:jc w:val="both"/>
        <w:rPr/>
      </w:pPr>
      <w:r>
        <w:rPr/>
      </w:r>
    </w:p>
    <w:p>
      <w:pPr>
        <w:pStyle w:val="Normal"/>
        <w:bidi w:val="0"/>
        <w:jc w:val="both"/>
        <w:rPr/>
      </w:pPr>
      <w:r>
        <w:rPr/>
        <w:t>Ralentir au milieu de l’agitation. Respirer, vraiment. S’asseoir sous un arbre sans rien faire d’autre qu’écouter le vent. Lever les yeux pour regarder un oiseau passer, un rayon de lumière sur un mur, un ciel changeant. Se souvenir qu’exister précède faire, produire, réussir.</w:t>
      </w:r>
    </w:p>
    <w:p>
      <w:pPr>
        <w:pStyle w:val="Normal"/>
        <w:bidi w:val="0"/>
        <w:jc w:val="both"/>
        <w:rPr/>
      </w:pPr>
      <w:r>
        <w:rPr/>
      </w:r>
    </w:p>
    <w:p>
      <w:pPr>
        <w:pStyle w:val="Normal"/>
        <w:bidi w:val="0"/>
        <w:jc w:val="both"/>
        <w:rPr/>
      </w:pPr>
      <w:r>
        <w:rPr/>
        <w:t>Philozia invite aussi à regarder son côté sombre, ses zones d’ombre, non pas pour les combattre, mais pour se réconcilier avec elles. Car ce qu’on rejette en soi continue de nous diviser. Apprendre à se voir entièrement, avec ses contradictions, ses blessures, ses maladresses, c’est aussi un chemin vers plus de douceur et de cohérence.</w:t>
      </w:r>
    </w:p>
    <w:p>
      <w:pPr>
        <w:pStyle w:val="Normal"/>
        <w:bidi w:val="0"/>
        <w:jc w:val="both"/>
        <w:rPr/>
      </w:pPr>
      <w:r>
        <w:rPr/>
      </w:r>
    </w:p>
    <w:p>
      <w:pPr>
        <w:pStyle w:val="Normal"/>
        <w:bidi w:val="0"/>
        <w:jc w:val="both"/>
        <w:rPr/>
      </w:pPr>
      <w:r>
        <w:rPr/>
        <w:t>Ensuite, il y a l’échelle quotidienne, relationnelle. Dire bonjour à son voisin. Tenir la porte à quelqu’un. Prendre le temps d’écouter sans interrompre. Offrir un sourire gratuit.</w:t>
      </w:r>
    </w:p>
    <w:p>
      <w:pPr>
        <w:pStyle w:val="Normal"/>
        <w:bidi w:val="0"/>
        <w:jc w:val="both"/>
        <w:rPr/>
      </w:pPr>
      <w:r>
        <w:rPr/>
        <w:t>Préparer un repas pour un ami, pour un proche, simplement pour partager un moment. Réparer un objet cassé, non pas pour sauver la planète, mais pour garder vivant ce qui nous entoure, pour respecter ce qui a été fait.</w:t>
      </w:r>
    </w:p>
    <w:p>
      <w:pPr>
        <w:pStyle w:val="Normal"/>
        <w:bidi w:val="0"/>
        <w:jc w:val="both"/>
        <w:rPr/>
      </w:pPr>
      <w:r>
        <w:rPr/>
      </w:r>
    </w:p>
    <w:p>
      <w:pPr>
        <w:pStyle w:val="Normal"/>
        <w:bidi w:val="0"/>
        <w:jc w:val="both"/>
        <w:rPr/>
      </w:pPr>
      <w:r>
        <w:rPr/>
        <w:t>Puis viennent les passages collectifs, à plus grande échelle. Ceux qui inventent des matériaux biodégradables, oui. Ceux qui conçoivent des systèmes pour dépolluer les océans. Ceux qui œuvrent pour inscrire la santé mentale comme un droit fondamental. Ceux qui imaginent d’autres formes d’éducation, de gouvernance, d’économie. Tous ces gestes, petits ou grands, dessinent les passages vers demain.</w:t>
      </w:r>
    </w:p>
    <w:p>
      <w:pPr>
        <w:pStyle w:val="Normal"/>
        <w:bidi w:val="0"/>
        <w:jc w:val="both"/>
        <w:rPr/>
      </w:pPr>
      <w:r>
        <w:rPr/>
      </w:r>
    </w:p>
    <w:p>
      <w:pPr>
        <w:pStyle w:val="Normal"/>
        <w:bidi w:val="0"/>
        <w:jc w:val="both"/>
        <w:rPr/>
      </w:pPr>
      <w:r>
        <w:rPr/>
        <w:t>Ces passages ne sont pas des tunnels lisses et lumineux. Ils ressemblent souvent à des sentiers broussailleux, pleins d’obstacles, d’incertitudes. Avancer demande de l’audace, de la patience, parfois même une forme d’humilité : accepter de ne pas savoir exactement où l’on va, mais sentir qu’on avance quand même, porté par un élan intérieur.</w:t>
      </w:r>
    </w:p>
    <w:p>
      <w:pPr>
        <w:pStyle w:val="Normal"/>
        <w:bidi w:val="0"/>
        <w:jc w:val="both"/>
        <w:rPr/>
      </w:pPr>
      <w:r>
        <w:rPr/>
      </w:r>
    </w:p>
    <w:p>
      <w:pPr>
        <w:pStyle w:val="Normal"/>
        <w:bidi w:val="0"/>
        <w:jc w:val="both"/>
        <w:rPr/>
      </w:pPr>
      <w:r>
        <w:rPr/>
        <w:t>Philozia nous invite à reconnaître ces lieux de bascule. Ces moments où l’ancien ne suffit plus, mais où le nouveau n’est pas encore là. Dans ces entre-deux, beaucoup se découragent, beaucoup abandonnent. Mais c’est aussi là que naissent les vraies innovations, les vraies créations, les vraies métamorphoses.</w:t>
      </w:r>
    </w:p>
    <w:p>
      <w:pPr>
        <w:pStyle w:val="Normal"/>
        <w:bidi w:val="0"/>
        <w:jc w:val="both"/>
        <w:rPr/>
      </w:pPr>
      <w:r>
        <w:rPr/>
      </w:r>
    </w:p>
    <w:p>
      <w:pPr>
        <w:pStyle w:val="Normal"/>
        <w:bidi w:val="0"/>
        <w:jc w:val="both"/>
        <w:rPr/>
      </w:pPr>
      <w:r>
        <w:rPr/>
        <w:t>Passer vers demain, c’est accepter de tâtonner. C’est faire place à l’imprévu, à l’inconfort, à l’apprentissage permanent. C’est se souvenir que les passages les plus importants ne sont pas toujours ceux qu’on planifie : parfois, ils surgissent dans une rencontre, une lecture, un hasard, une porte qu’on n’avait pas vue et qui s’ouvre soudain.</w:t>
      </w:r>
    </w:p>
    <w:p>
      <w:pPr>
        <w:pStyle w:val="Normal"/>
        <w:bidi w:val="0"/>
        <w:jc w:val="both"/>
        <w:rPr/>
      </w:pPr>
      <w:r>
        <w:rPr/>
        <w:t>Au fond, Philozia n’apporte pas une carte précise. Elle tend une lanterne. Une lumière pour éclairer les zones de passage, les seuils, les possibles. Elle ne garantit pas l’arrivée. Elle accompagne le voyage.</w:t>
      </w:r>
    </w:p>
    <w:p>
      <w:pPr>
        <w:pStyle w:val="Heading1"/>
        <w:widowControl/>
        <w:numPr>
          <w:ilvl w:val="0"/>
          <w:numId w:val="2"/>
        </w:numPr>
        <w:bidi w:val="0"/>
        <w:spacing w:lineRule="auto" w:line="240" w:before="240" w:after="0"/>
        <w:ind w:firstLine="49" w:start="49"/>
        <w:jc w:val="both"/>
        <w:rPr>
          <w:color w:themeColor="accent1" w:themeShade="bf" w:val="4E81BD"/>
        </w:rPr>
      </w:pPr>
      <w:r>
        <w:rPr>
          <w:color w:themeColor="accent1" w:themeShade="bf" w:val="4E81BD"/>
        </w:rPr>
      </w:r>
    </w:p>
    <w:p>
      <w:pPr>
        <w:pStyle w:val="BodyText"/>
        <w:widowControl/>
        <w:bidi w:val="0"/>
        <w:spacing w:lineRule="auto" w:line="240" w:before="240" w:after="0"/>
        <w:ind w:firstLine="49" w:start="49"/>
        <w:jc w:val="both"/>
        <w:rPr>
          <w:color w:themeColor="accent1" w:themeShade="bf" w:val="4E81BD"/>
        </w:rPr>
      </w:pPr>
      <w:r>
        <w:rPr>
          <w:color w:themeColor="accent1" w:themeShade="bf" w:val="4E81BD"/>
        </w:rPr>
      </w:r>
      <w:r>
        <w:br w:type="page"/>
      </w:r>
    </w:p>
    <w:p>
      <w:pPr>
        <w:pStyle w:val="Heading1"/>
        <w:keepNext w:val="true"/>
        <w:widowControl/>
        <w:numPr>
          <w:ilvl w:val="0"/>
          <w:numId w:val="2"/>
        </w:numPr>
        <w:suppressAutoHyphens w:val="true"/>
        <w:bidi w:val="0"/>
        <w:spacing w:lineRule="auto" w:line="240" w:before="0" w:after="0"/>
        <w:ind w:firstLine="49" w:start="49"/>
        <w:jc w:val="center"/>
        <w:rPr>
          <w:rFonts w:ascii="Cambria" w:hAnsi="Cambria" w:eastAsia="Microsoft YaHei" w:cs="Lucida Sans"/>
          <w:color w:val="4E81BD"/>
          <w:kern w:val="2"/>
          <w:lang w:val="fr-FR" w:eastAsia="zh-CN" w:bidi="hi-IN"/>
        </w:rPr>
      </w:pPr>
      <w:bookmarkStart w:id="15" w:name="__RefHeading___Toc1130_6588850"/>
      <w:bookmarkEnd w:id="15"/>
      <w:r>
        <w:rPr>
          <w:rFonts w:eastAsia="Microsoft YaHei" w:cs="Lucida Sans" w:ascii="Cambria" w:hAnsi="Cambria"/>
          <w:color w:val="4E81BD"/>
          <w:kern w:val="2"/>
          <w:lang w:val="fr-FR" w:eastAsia="zh-CN" w:bidi="hi-IN"/>
        </w:rPr>
        <w:t>Chapitre VI</w:t>
      </w:r>
    </w:p>
    <w:p>
      <w:pPr>
        <w:pStyle w:val="Heading2"/>
        <w:keepNext w:val="true"/>
        <w:widowControl/>
        <w:numPr>
          <w:ilvl w:val="0"/>
          <w:numId w:val="0"/>
        </w:numPr>
        <w:suppressAutoHyphens w:val="true"/>
        <w:bidi w:val="0"/>
        <w:ind w:hanging="0" w:start="0"/>
        <w:jc w:val="center"/>
        <w:rPr>
          <w:rFonts w:ascii="Cambria" w:hAnsi="Cambria" w:eastAsia="Microsoft YaHei" w:cs="Lucida Sans"/>
          <w:color w:val="3465A4"/>
          <w:kern w:val="2"/>
          <w:sz w:val="36"/>
          <w:szCs w:val="36"/>
          <w:lang w:val="fr-FR" w:eastAsia="zh-CN" w:bidi="hi-IN"/>
        </w:rPr>
      </w:pPr>
      <w:bookmarkStart w:id="16" w:name="__RefHeading___Toc1132_6588850"/>
      <w:bookmarkEnd w:id="16"/>
      <w:r>
        <w:rPr>
          <w:rFonts w:eastAsia="Microsoft YaHei" w:cs="Lucida Sans" w:ascii="Cambria" w:hAnsi="Cambria"/>
          <w:color w:val="3465A4"/>
          <w:kern w:val="2"/>
          <w:sz w:val="36"/>
          <w:szCs w:val="36"/>
          <w:lang w:val="fr-FR" w:eastAsia="zh-CN" w:bidi="hi-IN"/>
        </w:rPr>
        <w:t>Philozia, souffle planétaire</w:t>
      </w:r>
    </w:p>
    <w:p>
      <w:pPr>
        <w:pStyle w:val="Normal"/>
        <w:widowControl/>
        <w:bidi w:val="0"/>
        <w:spacing w:lineRule="auto" w:line="240" w:before="240" w:after="0"/>
        <w:ind w:firstLine="49" w:start="49"/>
        <w:jc w:val="both"/>
        <w:rPr>
          <w:color w:val="4E81BD"/>
        </w:rPr>
      </w:pPr>
      <w:r>
        <w:rPr>
          <w:color w:val="4E81BD"/>
        </w:rPr>
      </w:r>
    </w:p>
    <w:p>
      <w:pPr>
        <w:pStyle w:val="Normal"/>
        <w:widowControl/>
        <w:bidi w:val="0"/>
        <w:spacing w:lineRule="auto" w:line="240" w:before="240" w:after="0"/>
        <w:ind w:firstLine="49" w:start="49"/>
        <w:jc w:val="both"/>
        <w:rPr>
          <w:color w:val="4E81BD"/>
        </w:rPr>
      </w:pPr>
      <w:r>
        <w:rPr>
          <w:color w:val="4E81BD"/>
        </w:rPr>
      </w:r>
    </w:p>
    <w:p>
      <w:pPr>
        <w:pStyle w:val="Normal"/>
        <w:bidi w:val="0"/>
        <w:jc w:val="both"/>
        <w:rPr>
          <w:rFonts w:ascii="Cambria" w:hAnsi="Cambria"/>
        </w:rPr>
      </w:pPr>
      <w:r>
        <w:rPr>
          <w:rFonts w:ascii="Cambria" w:hAnsi="Cambria"/>
        </w:rPr>
        <w:t>Philozia pourrait se résumer en un mot : souffle.</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 xml:space="preserve">Avant toute pensée, avant toute action, avant toute transmission, il y a ce simple fait : respirer. </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 xml:space="preserve">Inspirer, </w:t>
      </w:r>
    </w:p>
    <w:p>
      <w:pPr>
        <w:pStyle w:val="Normal"/>
        <w:bidi w:val="0"/>
        <w:jc w:val="both"/>
        <w:rPr>
          <w:rFonts w:ascii="Cambria" w:hAnsi="Cambria"/>
        </w:rPr>
      </w:pPr>
      <w:r>
        <w:rPr>
          <w:rFonts w:ascii="Cambria" w:hAnsi="Cambria"/>
        </w:rPr>
        <w:t xml:space="preserve">Expirer. </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C’est la pulsation qui traverse toutes les traditions, toutes les cultures, toutes les vies.</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Dans les grandes religions, on parle de souffle divin, de souffle créateur. Dans les pratiques corporelles, on apprend à retrouver le rythme naturel, à libérer le souffle bloqué, à sentir la vie circuler. Dans la Philozia, le souffle est vu comme un fil premier : celui qui nous relie à nous-mêmes, aux autres, au vivant, à l’instant.</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Revenir au souffle, c’est revenir à l’essentiel. Pas besoin d’un savoir compliqué, pas besoin d’une maîtrise parfaite. Il suffit de s’arrêter un instant, de sentir l’air entrer et sortir, de se laisser traverser par cette évidence : on est vivant.</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Philozia propose de retrouver le souffle non seulement comme fonction biologique, mais comme art de vivre. Respirer avec conscience. Respirer pour apaiser. Respirer pour s’ouvrir. Respirer pour habiter pleinement son existence.</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Philozia commence au cœur de chacun. Elle vit dans chaque respiration, chaque sourire sincère, chaque moment de présence où l’on se reconnecte à soi. Dans nos journées trop pleines, prendre le temps de ralentir, de ressentir, d’accueillir ses émotions sans jugement, c’est déjà pratiquer Philozia. C’est comprendre que la résilience n’est pas héroïque : elle est faite de petits gestes, de réajustements subtils, de silences habités.</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Car au fond, si nous cherchons un point d’ancrage universel, c’est là qu’il se trouve. Dans ce souffle qui ne juge pas, qui ne possède pas, qui circule librement, qui nous accompagne du premier instant au dernier.</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Respirer, c’est être en communion, en harmonie, en osmose, en cohésion avec le vivant sous toutes ses formes.</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Philozia est un souffle. À chacun de s’en emparer.</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Philozia ne s’arrête pas à l’intime ni au collectif, elle se tisse dans toutes les dimensions où souffle la vie. Cela inclut les relations humaines, bien sûr, mais aussi nos liens avec la nature, les mondes symboliques, les arts, les savoirs, les pratiques spirituelles, les innovations sociales… et oui, aussi, les technologies.</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Dans la sphère familiale, par exemple, Philozia se manifeste lorsque des générations se transmettent des histoires, des gestes, des recettes de cuisine, un savoir-faire manuel, ou simplement une présence attentive. Dans la vie amicale, c’est oser dire « je suis là », tendre la main, écouter sans chercher à résoudre.</w:t>
      </w:r>
    </w:p>
    <w:p>
      <w:pPr>
        <w:pStyle w:val="Normal"/>
        <w:bidi w:val="0"/>
        <w:jc w:val="both"/>
        <w:rPr>
          <w:rFonts w:ascii="Cambria" w:hAnsi="Cambria"/>
        </w:rPr>
      </w:pPr>
      <w:r>
        <w:rPr>
          <w:rFonts w:ascii="Cambria" w:hAnsi="Cambria"/>
        </w:rPr>
        <w:t>Dans la relation à la nature, c’est se rappeler que chaque promenade sous les arbres, chaque regard levé vers les étoiles, chaque émerveillement devant un oiseau ou une fleur n’est pas anodin : c’est un acte de reconnexion. Ce sont ces moments où l’on se remet à sa juste place, pas au centre, mais dans le vivant.</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Dans les pratiques artistiques, c’est laisser la créativité jaillir sans attente de performance, dessiner pour soi, danser seul dans sa cuisine, chanter pour le plaisir, écrire pour exprimer.</w:t>
      </w:r>
    </w:p>
    <w:p>
      <w:pPr>
        <w:pStyle w:val="Normal"/>
        <w:bidi w:val="0"/>
        <w:jc w:val="both"/>
        <w:rPr>
          <w:rFonts w:ascii="Cambria" w:hAnsi="Cambria"/>
        </w:rPr>
      </w:pPr>
      <w:r>
        <w:rPr>
          <w:rFonts w:ascii="Cambria" w:hAnsi="Cambria"/>
        </w:rPr>
        <w:t>Dans les innovations sociales, Philozia inspire ceux qui montent des projets solidaires, qui inventent de nouvelles formes d’habitat partagé, qui pensent l’école autrement, qui explorent des circuits courts.</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Et dans notre rapport aux technologies, elle pose des questions brûlantes : comment garder l’humain au cœur des innovations, que ce soit dans la médecine, l’éducation, les transports ? Comment utiliser une intelligence artificielle pour enrichir nos vies, sans tomber dans l’assistanat passif ? Philozia propose de co-créer avec les outils numériques, non pas par fascination ni par peur, mais par curiosité lucide, en gardant toujours le cap : ce qui renforce le vivant.</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Philozia est un fil conducteur. Elle ne donne pas toutes les réponses, mais elle pose une question clé dans chaque espace de nos vies : qu’est-ce qui, ici, soutient la vie, la conscience, l’élan ?</w:t>
      </w:r>
    </w:p>
    <w:p>
      <w:pPr>
        <w:pStyle w:val="Heading1"/>
        <w:widowControl/>
        <w:numPr>
          <w:ilvl w:val="0"/>
          <w:numId w:val="2"/>
        </w:numPr>
        <w:bidi w:val="0"/>
        <w:spacing w:lineRule="auto" w:line="240" w:before="240" w:after="0"/>
        <w:ind w:firstLine="49" w:start="49"/>
        <w:jc w:val="both"/>
        <w:rPr>
          <w:color w:themeColor="accent1" w:themeShade="bf" w:val="4E81BD"/>
        </w:rPr>
      </w:pPr>
      <w:r>
        <w:rPr>
          <w:color w:themeColor="accent1" w:themeShade="bf" w:val="4E81BD"/>
        </w:rPr>
      </w:r>
    </w:p>
    <w:p>
      <w:pPr>
        <w:pStyle w:val="BodyText"/>
        <w:widowControl/>
        <w:bidi w:val="0"/>
        <w:spacing w:lineRule="auto" w:line="240" w:before="240" w:after="0"/>
        <w:ind w:firstLine="49" w:start="49"/>
        <w:jc w:val="both"/>
        <w:rPr>
          <w:color w:themeColor="accent1" w:themeShade="bf" w:val="4E81BD"/>
        </w:rPr>
      </w:pPr>
      <w:r>
        <w:rPr>
          <w:color w:themeColor="accent1" w:themeShade="bf" w:val="4E81BD"/>
        </w:rPr>
      </w:r>
      <w:r>
        <w:br w:type="page"/>
      </w:r>
    </w:p>
    <w:p>
      <w:pPr>
        <w:pStyle w:val="Heading1"/>
        <w:keepNext w:val="true"/>
        <w:widowControl/>
        <w:numPr>
          <w:ilvl w:val="0"/>
          <w:numId w:val="2"/>
        </w:numPr>
        <w:suppressAutoHyphens w:val="true"/>
        <w:bidi w:val="0"/>
        <w:spacing w:lineRule="auto" w:line="240" w:before="0" w:after="0"/>
        <w:ind w:hanging="0" w:start="0"/>
        <w:jc w:val="center"/>
        <w:rPr>
          <w:rFonts w:ascii="Cambria" w:hAnsi="Cambria" w:eastAsia="Microsoft YaHei" w:cs="Lucida Sans"/>
          <w:color w:val="4E81BD"/>
          <w:kern w:val="2"/>
          <w:lang w:val="fr-FR" w:eastAsia="zh-CN" w:bidi="hi-IN"/>
        </w:rPr>
      </w:pPr>
      <w:bookmarkStart w:id="17" w:name="__RefHeading___Toc1134_6588850"/>
      <w:bookmarkEnd w:id="17"/>
      <w:r>
        <w:rPr>
          <w:rFonts w:eastAsia="Microsoft YaHei" w:cs="Lucida Sans" w:ascii="Cambria" w:hAnsi="Cambria"/>
          <w:color w:val="4E81BD"/>
          <w:kern w:val="2"/>
          <w:lang w:val="fr-FR" w:eastAsia="zh-CN" w:bidi="hi-IN"/>
        </w:rPr>
        <w:t>Chapitre VII</w:t>
      </w:r>
    </w:p>
    <w:p>
      <w:pPr>
        <w:pStyle w:val="Heading2"/>
        <w:keepNext w:val="true"/>
        <w:widowControl/>
        <w:numPr>
          <w:ilvl w:val="0"/>
          <w:numId w:val="0"/>
        </w:numPr>
        <w:suppressAutoHyphens w:val="true"/>
        <w:bidi w:val="0"/>
        <w:ind w:hanging="0" w:start="0"/>
        <w:jc w:val="center"/>
        <w:rPr>
          <w:rFonts w:ascii="Cambria" w:hAnsi="Cambria" w:eastAsia="Microsoft YaHei" w:cs="Lucida Sans"/>
          <w:color w:val="3465A4"/>
          <w:kern w:val="2"/>
          <w:sz w:val="36"/>
          <w:szCs w:val="36"/>
          <w:lang w:val="fr-FR" w:eastAsia="zh-CN" w:bidi="hi-IN"/>
        </w:rPr>
      </w:pPr>
      <w:bookmarkStart w:id="18" w:name="__RefHeading___Toc1136_6588850"/>
      <w:bookmarkEnd w:id="18"/>
      <w:r>
        <w:rPr>
          <w:rFonts w:eastAsia="Microsoft YaHei" w:cs="Lucida Sans" w:ascii="Cambria" w:hAnsi="Cambria"/>
          <w:color w:val="3465A4"/>
          <w:kern w:val="2"/>
          <w:sz w:val="36"/>
          <w:szCs w:val="36"/>
          <w:lang w:val="fr-FR" w:eastAsia="zh-CN" w:bidi="hi-IN"/>
        </w:rPr>
        <w:t>Carnet de voyage intérieur</w:t>
      </w:r>
    </w:p>
    <w:p>
      <w:pPr>
        <w:pStyle w:val="BodyText"/>
        <w:widowControl/>
        <w:bidi w:val="0"/>
        <w:spacing w:lineRule="auto" w:line="240" w:before="240" w:after="0"/>
        <w:ind w:hanging="0" w:start="0"/>
        <w:jc w:val="center"/>
        <w:rPr>
          <w:rFonts w:ascii="Cambria" w:hAnsi="Cambria"/>
          <w:b w:val="false"/>
          <w:bCs w:val="false"/>
          <w:color w:val="4E81BD"/>
        </w:rPr>
      </w:pPr>
      <w:r>
        <w:rPr>
          <w:rFonts w:ascii="Cambria" w:hAnsi="Cambria"/>
          <w:b w:val="false"/>
          <w:bCs w:val="false"/>
          <w:color w:val="4E81BD"/>
        </w:rPr>
      </w:r>
    </w:p>
    <w:p>
      <w:pPr>
        <w:pStyle w:val="Normal"/>
        <w:widowControl/>
        <w:bidi w:val="0"/>
        <w:spacing w:lineRule="auto" w:line="240" w:before="240" w:after="0"/>
        <w:ind w:firstLine="49" w:start="49"/>
        <w:jc w:val="both"/>
        <w:rPr>
          <w:color w:val="4E81BD"/>
        </w:rPr>
      </w:pPr>
      <w:r>
        <w:rPr>
          <w:color w:val="4E81BD"/>
        </w:rPr>
      </w:r>
    </w:p>
    <w:p>
      <w:pPr>
        <w:pStyle w:val="Normal"/>
        <w:bidi w:val="0"/>
        <w:jc w:val="both"/>
        <w:rPr>
          <w:rFonts w:ascii="Cambria" w:hAnsi="Cambria"/>
        </w:rPr>
      </w:pPr>
      <w:r>
        <w:rPr>
          <w:rFonts w:ascii="Cambria" w:hAnsi="Cambria"/>
        </w:rPr>
        <w:t>Ce carnet n’a pas vocation à être rempli de façon linéaire. Il se feuillette comme on revient vers un rivage familier.</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Peut-être aurez-vous envie de noter une phrase, un ressenti, une image, ou simplement de vous arrêter sur un mot.</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Il n'y a rien à réussir. Seulement à explorer, doucement, à votre manière.</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eastAsia="Times New Roman" w:cs="Times New Roman" w:ascii="Times New Roman" w:hAnsi="Times New Roman"/>
        </w:rPr>
        <w:t>•</w:t>
      </w:r>
      <w:r>
        <w:rPr>
          <w:rFonts w:eastAsia="NSimSun" w:cs="Lucida Sans" w:ascii="Cambria" w:hAnsi="Cambria"/>
        </w:rPr>
        <w:t xml:space="preserve"> </w:t>
      </w:r>
      <w:r>
        <w:rPr>
          <w:rFonts w:ascii="Cambria" w:hAnsi="Cambria"/>
        </w:rPr>
        <w:t>Quels mots vous réconfortent quand tout semble flou ?</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eastAsia="Times New Roman" w:cs="Times New Roman" w:ascii="Times New Roman" w:hAnsi="Times New Roman"/>
        </w:rPr>
        <w:t xml:space="preserve">• </w:t>
      </w:r>
      <w:r>
        <w:rPr>
          <w:rFonts w:ascii="Cambria" w:hAnsi="Cambria"/>
        </w:rPr>
        <w:t>Y a-t-il des lieux, réels ou imaginaires, où vous vous sentez ancré ?</w:t>
      </w:r>
    </w:p>
    <w:p>
      <w:pPr>
        <w:pStyle w:val="Normal"/>
        <w:bidi w:val="0"/>
        <w:jc w:val="both"/>
        <w:rPr>
          <w:rFonts w:ascii="Cambria" w:hAnsi="Cambria"/>
        </w:rPr>
      </w:pPr>
      <w:r>
        <w:rPr>
          <w:rFonts w:ascii="Cambria" w:hAnsi="Cambria"/>
        </w:rPr>
        <w:t xml:space="preserve"> </w:t>
      </w:r>
    </w:p>
    <w:p>
      <w:pPr>
        <w:pStyle w:val="Normal"/>
        <w:bidi w:val="0"/>
        <w:jc w:val="both"/>
        <w:rPr>
          <w:rFonts w:ascii="Cambria" w:hAnsi="Cambria"/>
        </w:rPr>
      </w:pPr>
      <w:r>
        <w:rPr>
          <w:rFonts w:eastAsia="Times New Roman" w:cs="Times New Roman" w:ascii="Times New Roman" w:hAnsi="Times New Roman"/>
        </w:rPr>
        <w:t xml:space="preserve">• </w:t>
      </w:r>
      <w:r>
        <w:rPr>
          <w:rFonts w:ascii="Cambria" w:hAnsi="Cambria"/>
        </w:rPr>
        <w:t>À quoi ressemble votre souffle quand vous vous sentez pleinement vivant ?</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eastAsia="Times New Roman" w:cs="Times New Roman" w:ascii="Times New Roman" w:hAnsi="Times New Roman"/>
        </w:rPr>
        <w:t xml:space="preserve">• </w:t>
      </w:r>
      <w:r>
        <w:rPr>
          <w:rFonts w:ascii="Cambria" w:hAnsi="Cambria"/>
        </w:rPr>
        <w:t xml:space="preserve">Y a-t-il un mot, une phrase ou un vers qui vous accompagne depuis longtemps ? </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eastAsia="Times New Roman" w:cs="Times New Roman" w:ascii="Times New Roman" w:hAnsi="Times New Roman"/>
        </w:rPr>
        <w:t xml:space="preserve">• </w:t>
      </w:r>
      <w:r>
        <w:rPr>
          <w:rFonts w:ascii="Cambria" w:hAnsi="Cambria"/>
        </w:rPr>
        <w:t>Quelle est la dernière chose qui vous a émerveillé sans raison ?</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eastAsia="Times New Roman" w:cs="Times New Roman" w:ascii="Times New Roman" w:hAnsi="Times New Roman"/>
        </w:rPr>
        <w:t xml:space="preserve">• </w:t>
      </w:r>
      <w:r>
        <w:rPr>
          <w:rFonts w:ascii="Cambria" w:hAnsi="Cambria"/>
        </w:rPr>
        <w:t xml:space="preserve">Si Philozia devenait un geste, à quoi ressemblerait-il pour vous ? </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eastAsia="Times New Roman" w:cs="Times New Roman" w:ascii="Times New Roman" w:hAnsi="Times New Roman"/>
        </w:rPr>
        <w:t xml:space="preserve">• </w:t>
      </w:r>
      <w:r>
        <w:rPr>
          <w:rFonts w:ascii="Cambria" w:hAnsi="Cambria"/>
        </w:rPr>
        <w:t>Qu'aimeriez-vous semer aujourd’hui, même en silence ?</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Peut-être qu’un jour, en relisant ces lignes, vous saurez que quelque chose en vous avait déjà commencé à bouger.</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Philozia n’est pas un mode d’emploi. C’est un souffle à faire sien. Ce carnet vous appartient. À vous de tracer votre chemin.</w:t>
      </w:r>
    </w:p>
    <w:p>
      <w:pPr>
        <w:pStyle w:val="Heading1"/>
        <w:widowControl/>
        <w:numPr>
          <w:ilvl w:val="0"/>
          <w:numId w:val="2"/>
        </w:numPr>
        <w:bidi w:val="0"/>
        <w:spacing w:lineRule="auto" w:line="240" w:before="240" w:after="0"/>
        <w:ind w:firstLine="49" w:start="49"/>
        <w:jc w:val="both"/>
        <w:rPr>
          <w:color w:themeColor="accent1" w:themeShade="bf" w:val="4E81BD"/>
        </w:rPr>
      </w:pPr>
      <w:r>
        <w:rPr>
          <w:color w:themeColor="accent1" w:themeShade="bf" w:val="4E81BD"/>
        </w:rPr>
      </w:r>
    </w:p>
    <w:p>
      <w:pPr>
        <w:pStyle w:val="Heading1"/>
        <w:widowControl/>
        <w:numPr>
          <w:ilvl w:val="0"/>
          <w:numId w:val="0"/>
        </w:numPr>
        <w:bidi w:val="0"/>
        <w:spacing w:lineRule="auto" w:line="240" w:before="240" w:after="0"/>
        <w:ind w:firstLine="49" w:start="49"/>
        <w:jc w:val="both"/>
        <w:rPr>
          <w:rFonts w:ascii="Cambria" w:hAnsi="Cambria"/>
          <w:color w:val="4E81BD"/>
        </w:rPr>
      </w:pPr>
      <w:r>
        <w:rPr>
          <w:rFonts w:ascii="Cambria" w:hAnsi="Cambria"/>
          <w:color w:val="4E81BD"/>
        </w:rPr>
      </w:r>
      <w:r>
        <w:br w:type="page"/>
      </w:r>
    </w:p>
    <w:p>
      <w:pPr>
        <w:pStyle w:val="Heading1"/>
        <w:widowControl/>
        <w:numPr>
          <w:ilvl w:val="0"/>
          <w:numId w:val="2"/>
        </w:numPr>
        <w:bidi w:val="0"/>
        <w:spacing w:lineRule="auto" w:line="240" w:before="0" w:after="0"/>
        <w:ind w:firstLine="49" w:start="49"/>
        <w:jc w:val="center"/>
        <w:rPr>
          <w:rFonts w:ascii="Cambria" w:hAnsi="Cambria"/>
          <w:color w:val="4E81BD"/>
        </w:rPr>
      </w:pPr>
      <w:bookmarkStart w:id="19" w:name="__RefHeading___Toc1138_6588850"/>
      <w:bookmarkEnd w:id="19"/>
      <w:r>
        <w:rPr>
          <w:rFonts w:ascii="Cambria" w:hAnsi="Cambria"/>
          <w:color w:val="4E81BD"/>
        </w:rPr>
        <w:t>Conclusion</w:t>
      </w:r>
    </w:p>
    <w:p>
      <w:pPr>
        <w:pStyle w:val="Normal"/>
        <w:widowControl/>
        <w:bidi w:val="0"/>
        <w:spacing w:lineRule="auto" w:line="240" w:before="240" w:after="0"/>
        <w:ind w:firstLine="49" w:start="49"/>
        <w:jc w:val="both"/>
        <w:rPr>
          <w:color w:val="4E81BD"/>
        </w:rPr>
      </w:pPr>
      <w:r>
        <w:rPr>
          <w:color w:val="4E81BD"/>
        </w:rPr>
      </w:r>
    </w:p>
    <w:p>
      <w:pPr>
        <w:pStyle w:val="Normal"/>
        <w:widowControl/>
        <w:bidi w:val="0"/>
        <w:spacing w:lineRule="auto" w:line="240" w:before="240" w:after="0"/>
        <w:ind w:firstLine="49" w:start="49"/>
        <w:jc w:val="both"/>
        <w:rPr>
          <w:color w:val="4E81BD"/>
        </w:rPr>
      </w:pPr>
      <w:r>
        <w:rPr>
          <w:color w:val="4E81BD"/>
        </w:rPr>
      </w:r>
    </w:p>
    <w:p>
      <w:pPr>
        <w:pStyle w:val="Normal"/>
        <w:bidi w:val="0"/>
        <w:jc w:val="center"/>
        <w:rPr/>
      </w:pPr>
      <w:r>
        <w:rPr>
          <w:rFonts w:ascii="Cambria" w:hAnsi="Cambria"/>
        </w:rPr>
        <w:t xml:space="preserve">Et maintenant ? </w:t>
      </w:r>
    </w:p>
    <w:p>
      <w:pPr>
        <w:pStyle w:val="Normal"/>
        <w:bidi w:val="0"/>
        <w:spacing w:before="0" w:after="29"/>
        <w:jc w:val="center"/>
        <w:rPr/>
      </w:pPr>
      <w:r>
        <w:rPr>
          <w:rFonts w:ascii="Cambria" w:hAnsi="Cambria"/>
        </w:rPr>
        <w:t>Maintenant…</w:t>
      </w:r>
    </w:p>
    <w:p>
      <w:pPr>
        <w:pStyle w:val="Normal"/>
        <w:bidi w:val="0"/>
        <w:spacing w:before="0" w:after="29"/>
        <w:jc w:val="center"/>
        <w:rPr/>
      </w:pPr>
      <w:r>
        <w:rPr>
          <w:rFonts w:ascii="Cambria" w:hAnsi="Cambria"/>
        </w:rPr>
        <w:t>rien à prouver.</w:t>
      </w:r>
    </w:p>
    <w:p>
      <w:pPr>
        <w:pStyle w:val="Normal"/>
        <w:bidi w:val="0"/>
        <w:spacing w:before="0" w:after="29"/>
        <w:jc w:val="center"/>
        <w:rPr/>
      </w:pPr>
      <w:r>
        <w:rPr>
          <w:rFonts w:ascii="Cambria" w:hAnsi="Cambria"/>
        </w:rPr>
        <w:t>rien à réussir.</w:t>
      </w:r>
    </w:p>
    <w:p>
      <w:pPr>
        <w:pStyle w:val="Normal"/>
        <w:bidi w:val="0"/>
        <w:spacing w:before="0" w:after="29"/>
        <w:jc w:val="center"/>
        <w:rPr/>
      </w:pPr>
      <w:r>
        <w:rPr>
          <w:rFonts w:ascii="Cambria" w:hAnsi="Cambria"/>
        </w:rPr>
        <w:t>rien à changer tout de suite. Juste peut-être…</w:t>
      </w:r>
    </w:p>
    <w:p>
      <w:pPr>
        <w:pStyle w:val="Normal"/>
        <w:bidi w:val="0"/>
        <w:spacing w:before="0" w:after="29"/>
        <w:jc w:val="center"/>
        <w:rPr>
          <w:rFonts w:ascii="Cambria" w:hAnsi="Cambria"/>
        </w:rPr>
      </w:pPr>
      <w:r>
        <w:rPr>
          <w:rFonts w:ascii="Cambria" w:hAnsi="Cambria"/>
        </w:rPr>
      </w:r>
    </w:p>
    <w:p>
      <w:pPr>
        <w:pStyle w:val="Normal"/>
        <w:bidi w:val="0"/>
        <w:spacing w:before="0" w:after="29"/>
        <w:jc w:val="center"/>
        <w:rPr>
          <w:rFonts w:ascii="Cambria" w:hAnsi="Cambria"/>
        </w:rPr>
      </w:pPr>
      <w:r>
        <w:rPr>
          <w:rFonts w:ascii="Cambria" w:hAnsi="Cambria"/>
        </w:rPr>
        <w:t>ralentir un peu.</w:t>
      </w:r>
    </w:p>
    <w:p>
      <w:pPr>
        <w:pStyle w:val="Normal"/>
        <w:bidi w:val="0"/>
        <w:spacing w:before="0" w:after="29"/>
        <w:jc w:val="center"/>
        <w:rPr/>
      </w:pPr>
      <w:r>
        <w:rPr>
          <w:rFonts w:ascii="Cambria" w:hAnsi="Cambria"/>
        </w:rPr>
        <w:t>écouter autrement.</w:t>
      </w:r>
    </w:p>
    <w:p>
      <w:pPr>
        <w:pStyle w:val="Normal"/>
        <w:bidi w:val="0"/>
        <w:spacing w:before="0" w:after="29"/>
        <w:jc w:val="center"/>
        <w:rPr/>
      </w:pPr>
      <w:r>
        <w:rPr>
          <w:rFonts w:ascii="Cambria" w:hAnsi="Cambria"/>
        </w:rPr>
        <w:t>laisser du silence entre deux pensées.</w:t>
      </w:r>
    </w:p>
    <w:p>
      <w:pPr>
        <w:pStyle w:val="Normal"/>
        <w:bidi w:val="0"/>
        <w:spacing w:before="0" w:after="29"/>
        <w:jc w:val="center"/>
        <w:rPr/>
      </w:pPr>
      <w:r>
        <w:rPr>
          <w:rFonts w:ascii="Cambria" w:hAnsi="Cambria"/>
        </w:rPr>
        <w:t>Rire, parfois.</w:t>
      </w:r>
    </w:p>
    <w:p>
      <w:pPr>
        <w:pStyle w:val="Normal"/>
        <w:bidi w:val="0"/>
        <w:spacing w:before="0" w:after="29"/>
        <w:jc w:val="center"/>
        <w:rPr/>
      </w:pPr>
      <w:r>
        <w:rPr>
          <w:rFonts w:ascii="Cambria" w:hAnsi="Cambria"/>
        </w:rPr>
        <w:t>Respirer mieux.</w:t>
      </w:r>
    </w:p>
    <w:p>
      <w:pPr>
        <w:pStyle w:val="Normal"/>
        <w:bidi w:val="0"/>
        <w:spacing w:before="0" w:after="29"/>
        <w:jc w:val="center"/>
        <w:rPr>
          <w:rFonts w:ascii="Cambria" w:hAnsi="Cambria"/>
        </w:rPr>
      </w:pPr>
      <w:r>
        <w:rPr>
          <w:rFonts w:ascii="Cambria" w:hAnsi="Cambria"/>
        </w:rPr>
      </w:r>
    </w:p>
    <w:p>
      <w:pPr>
        <w:pStyle w:val="Normal"/>
        <w:bidi w:val="0"/>
        <w:spacing w:before="0" w:after="29"/>
        <w:jc w:val="center"/>
        <w:rPr>
          <w:rFonts w:ascii="Cambria" w:hAnsi="Cambria"/>
        </w:rPr>
      </w:pPr>
      <w:r>
        <w:rPr>
          <w:rFonts w:ascii="Cambria" w:hAnsi="Cambria"/>
        </w:rPr>
        <w:t>Ne pas s’excuser d’être là.</w:t>
      </w:r>
    </w:p>
    <w:p>
      <w:pPr>
        <w:pStyle w:val="Normal"/>
        <w:bidi w:val="0"/>
        <w:spacing w:before="0" w:after="29"/>
        <w:jc w:val="center"/>
        <w:rPr/>
      </w:pPr>
      <w:r>
        <w:rPr>
          <w:rFonts w:ascii="Cambria" w:hAnsi="Cambria"/>
        </w:rPr>
        <w:t>Et si c’était ça, commencer à vivre ?</w:t>
      </w:r>
    </w:p>
    <w:p>
      <w:pPr>
        <w:pStyle w:val="Normal"/>
        <w:bidi w:val="0"/>
        <w:spacing w:before="0" w:after="29"/>
        <w:jc w:val="center"/>
        <w:rPr/>
      </w:pPr>
      <w:r>
        <w:rPr>
          <w:rFonts w:ascii="Cambria" w:hAnsi="Cambria"/>
        </w:rPr>
        <w:t>Pas grand-chose.</w:t>
      </w:r>
    </w:p>
    <w:p>
      <w:pPr>
        <w:pStyle w:val="Normal"/>
        <w:bidi w:val="0"/>
        <w:spacing w:before="0" w:after="29"/>
        <w:jc w:val="center"/>
        <w:rPr/>
      </w:pPr>
      <w:r>
        <w:rPr>
          <w:rFonts w:ascii="Cambria" w:hAnsi="Cambria"/>
        </w:rPr>
        <w:t>Juste le goût d’un fruit.</w:t>
      </w:r>
    </w:p>
    <w:p>
      <w:pPr>
        <w:pStyle w:val="Normal"/>
        <w:bidi w:val="0"/>
        <w:spacing w:before="0" w:after="29"/>
        <w:jc w:val="center"/>
        <w:rPr/>
      </w:pPr>
      <w:r>
        <w:rPr>
          <w:rFonts w:ascii="Cambria" w:hAnsi="Cambria"/>
        </w:rPr>
        <w:t>Le sel d’une larme.</w:t>
      </w:r>
    </w:p>
    <w:p>
      <w:pPr>
        <w:pStyle w:val="Normal"/>
        <w:bidi w:val="0"/>
        <w:spacing w:before="0" w:after="29"/>
        <w:jc w:val="center"/>
        <w:rPr/>
      </w:pPr>
      <w:r>
        <w:rPr>
          <w:rFonts w:ascii="Cambria" w:hAnsi="Cambria"/>
        </w:rPr>
        <w:t>Une phrase qu’on n’attendait pas.</w:t>
      </w:r>
    </w:p>
    <w:p>
      <w:pPr>
        <w:pStyle w:val="Normal"/>
        <w:bidi w:val="0"/>
        <w:spacing w:before="0" w:after="29"/>
        <w:jc w:val="center"/>
        <w:rPr>
          <w:rFonts w:ascii="Cambria" w:hAnsi="Cambria"/>
        </w:rPr>
      </w:pPr>
      <w:r>
        <w:rPr>
          <w:rFonts w:ascii="Cambria" w:hAnsi="Cambria"/>
        </w:rPr>
      </w:r>
    </w:p>
    <w:p>
      <w:pPr>
        <w:pStyle w:val="Normal"/>
        <w:bidi w:val="0"/>
        <w:spacing w:before="0" w:after="29"/>
        <w:jc w:val="center"/>
        <w:rPr>
          <w:rFonts w:ascii="Cambria" w:hAnsi="Cambria"/>
        </w:rPr>
      </w:pPr>
      <w:r>
        <w:rPr>
          <w:rFonts w:ascii="Cambria" w:hAnsi="Cambria"/>
        </w:rPr>
        <w:t>Pas besoin d’un plan.</w:t>
      </w:r>
    </w:p>
    <w:p>
      <w:pPr>
        <w:pStyle w:val="Normal"/>
        <w:bidi w:val="0"/>
        <w:spacing w:before="0" w:after="29"/>
        <w:jc w:val="center"/>
        <w:rPr/>
      </w:pPr>
      <w:r>
        <w:rPr>
          <w:rFonts w:ascii="Cambria" w:hAnsi="Cambria"/>
        </w:rPr>
        <w:t>Ni d’un grand projet.</w:t>
      </w:r>
    </w:p>
    <w:p>
      <w:pPr>
        <w:pStyle w:val="Normal"/>
        <w:bidi w:val="0"/>
        <w:spacing w:before="0" w:after="29"/>
        <w:jc w:val="center"/>
        <w:rPr/>
      </w:pPr>
      <w:r>
        <w:rPr>
          <w:rFonts w:ascii="Cambria" w:hAnsi="Cambria"/>
        </w:rPr>
        <w:t>Seulement…</w:t>
      </w:r>
    </w:p>
    <w:p>
      <w:pPr>
        <w:pStyle w:val="Normal"/>
        <w:bidi w:val="0"/>
        <w:spacing w:before="0" w:after="29"/>
        <w:jc w:val="center"/>
        <w:rPr>
          <w:rFonts w:ascii="Cambria" w:hAnsi="Cambria"/>
        </w:rPr>
      </w:pPr>
      <w:r>
        <w:rPr>
          <w:rFonts w:ascii="Cambria" w:hAnsi="Cambria"/>
        </w:rPr>
      </w:r>
    </w:p>
    <w:p>
      <w:pPr>
        <w:pStyle w:val="Normal"/>
        <w:bidi w:val="0"/>
        <w:spacing w:before="0" w:after="29"/>
        <w:jc w:val="center"/>
        <w:rPr>
          <w:rFonts w:ascii="Cambria" w:hAnsi="Cambria"/>
        </w:rPr>
      </w:pPr>
      <w:r>
        <w:rPr>
          <w:rFonts w:ascii="Cambria" w:hAnsi="Cambria"/>
        </w:rPr>
        <w:t>ce frisson,</w:t>
      </w:r>
    </w:p>
    <w:p>
      <w:pPr>
        <w:pStyle w:val="Normal"/>
        <w:bidi w:val="0"/>
        <w:spacing w:before="0" w:after="29"/>
        <w:jc w:val="center"/>
        <w:rPr/>
      </w:pPr>
      <w:r>
        <w:rPr>
          <w:rFonts w:ascii="Cambria" w:hAnsi="Cambria"/>
        </w:rPr>
        <w:t>ce souffle,</w:t>
      </w:r>
    </w:p>
    <w:p>
      <w:pPr>
        <w:pStyle w:val="Normal"/>
        <w:bidi w:val="0"/>
        <w:spacing w:before="0" w:after="29"/>
        <w:jc w:val="center"/>
        <w:rPr/>
      </w:pPr>
      <w:r>
        <w:rPr>
          <w:rFonts w:ascii="Cambria" w:hAnsi="Cambria"/>
        </w:rPr>
        <w:t>cette présence discrète qui revient</w:t>
      </w:r>
    </w:p>
    <w:p>
      <w:pPr>
        <w:pStyle w:val="Normal"/>
        <w:bidi w:val="0"/>
        <w:spacing w:before="0" w:after="29"/>
        <w:jc w:val="center"/>
        <w:rPr/>
      </w:pPr>
      <w:r>
        <w:rPr>
          <w:rFonts w:ascii="Cambria" w:hAnsi="Cambria"/>
        </w:rPr>
        <w:t>et qui murmure :</w:t>
      </w:r>
    </w:p>
    <w:p>
      <w:pPr>
        <w:pStyle w:val="Normal"/>
        <w:bidi w:val="0"/>
        <w:spacing w:before="0" w:after="29"/>
        <w:jc w:val="center"/>
        <w:rPr/>
      </w:pPr>
      <w:r>
        <w:rPr>
          <w:rFonts w:ascii="Cambria" w:hAnsi="Cambria"/>
        </w:rPr>
        <w:t>Rien à faire.</w:t>
      </w:r>
    </w:p>
    <w:p>
      <w:pPr>
        <w:pStyle w:val="Normal"/>
        <w:bidi w:val="0"/>
        <w:spacing w:before="0" w:after="29"/>
        <w:jc w:val="center"/>
        <w:rPr/>
      </w:pPr>
      <w:r>
        <w:rPr>
          <w:rFonts w:ascii="Cambria" w:hAnsi="Cambria"/>
        </w:rPr>
        <w:t>Juste être…</w:t>
      </w:r>
    </w:p>
    <w:p>
      <w:pPr>
        <w:pStyle w:val="Normal"/>
        <w:bidi w:val="0"/>
        <w:spacing w:before="0" w:after="29"/>
        <w:jc w:val="center"/>
        <w:rPr>
          <w:rFonts w:ascii="Cambria" w:hAnsi="Cambria"/>
        </w:rPr>
      </w:pPr>
      <w:r>
        <w:rPr>
          <w:rFonts w:ascii="Cambria" w:hAnsi="Cambria"/>
        </w:rPr>
      </w:r>
    </w:p>
    <w:p>
      <w:pPr>
        <w:pStyle w:val="Normal"/>
        <w:bidi w:val="0"/>
        <w:spacing w:before="0" w:after="29"/>
        <w:jc w:val="center"/>
        <w:rPr>
          <w:rFonts w:ascii="Cambria" w:hAnsi="Cambria"/>
        </w:rPr>
      </w:pPr>
      <w:r>
        <w:rPr>
          <w:rFonts w:ascii="Cambria" w:hAnsi="Cambria"/>
        </w:rPr>
        <w:t>Vivant.</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r>
    </w:p>
    <w:p>
      <w:pPr>
        <w:pStyle w:val="Heading1"/>
        <w:widowControl/>
        <w:numPr>
          <w:ilvl w:val="0"/>
          <w:numId w:val="0"/>
        </w:numPr>
        <w:bidi w:val="0"/>
        <w:spacing w:lineRule="auto" w:line="240" w:before="240" w:after="0"/>
        <w:ind w:firstLine="49" w:start="49"/>
        <w:jc w:val="both"/>
        <w:rPr>
          <w:rFonts w:ascii="Cambria" w:hAnsi="Cambria"/>
        </w:rPr>
      </w:pPr>
      <w:r>
        <w:rPr>
          <w:rFonts w:ascii="Cambria" w:hAnsi="Cambria"/>
        </w:rPr>
      </w:r>
      <w:r>
        <w:br w:type="page"/>
      </w:r>
    </w:p>
    <w:p>
      <w:pPr>
        <w:pStyle w:val="Heading1"/>
        <w:widowControl/>
        <w:numPr>
          <w:ilvl w:val="0"/>
          <w:numId w:val="2"/>
        </w:numPr>
        <w:bidi w:val="0"/>
        <w:spacing w:lineRule="auto" w:line="240" w:before="0" w:after="0"/>
        <w:ind w:firstLine="49" w:start="49"/>
        <w:jc w:val="center"/>
        <w:rPr>
          <w:rFonts w:ascii="Cambria" w:hAnsi="Cambria"/>
          <w:color w:val="3465A4"/>
        </w:rPr>
      </w:pPr>
      <w:bookmarkStart w:id="20" w:name="__RefHeading___Toc57747_1580819789"/>
      <w:bookmarkEnd w:id="20"/>
      <w:r>
        <w:rPr>
          <w:rFonts w:ascii="Cambria" w:hAnsi="Cambria"/>
          <w:color w:val="3465A4"/>
        </w:rPr>
        <w:t>Annexe 1</w:t>
      </w:r>
    </w:p>
    <w:p>
      <w:pPr>
        <w:pStyle w:val="Heading2"/>
        <w:keepNext w:val="true"/>
        <w:widowControl/>
        <w:numPr>
          <w:ilvl w:val="0"/>
          <w:numId w:val="0"/>
        </w:numPr>
        <w:suppressAutoHyphens w:val="true"/>
        <w:bidi w:val="0"/>
        <w:ind w:hanging="0" w:start="0"/>
        <w:jc w:val="center"/>
        <w:rPr>
          <w:rFonts w:ascii="Cambria" w:hAnsi="Cambria" w:eastAsia="Microsoft YaHei" w:cs="Lucida Sans"/>
          <w:color w:val="3465A4"/>
          <w:kern w:val="2"/>
          <w:sz w:val="36"/>
          <w:szCs w:val="36"/>
          <w:lang w:val="fr-FR" w:eastAsia="zh-CN" w:bidi="hi-IN"/>
        </w:rPr>
      </w:pPr>
      <w:bookmarkStart w:id="21" w:name="__RefHeading___Toc57749_1580819789"/>
      <w:bookmarkEnd w:id="21"/>
      <w:r>
        <w:rPr>
          <w:rFonts w:eastAsia="Microsoft YaHei" w:cs="Lucida Sans" w:ascii="Cambria" w:hAnsi="Cambria"/>
          <w:color w:val="3465A4"/>
          <w:kern w:val="2"/>
          <w:sz w:val="36"/>
          <w:szCs w:val="36"/>
          <w:lang w:val="fr-FR" w:eastAsia="zh-CN" w:bidi="hi-IN"/>
        </w:rPr>
        <w:t>Étymologie et origine du mot</w:t>
      </w:r>
    </w:p>
    <w:p>
      <w:pPr>
        <w:pStyle w:val="BodyText"/>
        <w:widowControl/>
        <w:bidi w:val="0"/>
        <w:spacing w:lineRule="auto" w:line="240" w:before="240" w:after="0"/>
        <w:ind w:firstLine="49" w:start="49"/>
        <w:jc w:val="center"/>
        <w:rPr>
          <w:rFonts w:ascii="Cambria" w:hAnsi="Cambria"/>
          <w:color w:val="4E81BD"/>
        </w:rPr>
      </w:pPr>
      <w:r>
        <w:rPr>
          <w:rFonts w:ascii="Cambria" w:hAnsi="Cambria"/>
          <w:color w:val="4E81BD"/>
        </w:rPr>
      </w:r>
    </w:p>
    <w:p>
      <w:pPr>
        <w:pStyle w:val="Normal"/>
        <w:widowControl/>
        <w:bidi w:val="0"/>
        <w:spacing w:lineRule="auto" w:line="240" w:before="240" w:after="0"/>
        <w:ind w:firstLine="49" w:start="49"/>
        <w:jc w:val="both"/>
        <w:rPr>
          <w:color w:val="4E81BD"/>
        </w:rPr>
      </w:pPr>
      <w:r>
        <w:rPr>
          <w:color w:val="4E81BD"/>
        </w:rPr>
      </w:r>
    </w:p>
    <w:p>
      <w:pPr>
        <w:pStyle w:val="Normal"/>
        <w:bidi w:val="0"/>
        <w:jc w:val="both"/>
        <w:rPr>
          <w:rFonts w:ascii="Cambria" w:hAnsi="Cambria"/>
        </w:rPr>
      </w:pPr>
      <w:r>
        <w:rPr>
          <w:rFonts w:ascii="Cambria" w:hAnsi="Cambria"/>
        </w:rPr>
        <w:t xml:space="preserve">Le mot Philozia est une création originale, née de la réunion de deux racines grecques : </w:t>
      </w:r>
    </w:p>
    <w:p>
      <w:pPr>
        <w:pStyle w:val="Normal"/>
        <w:bidi w:val="0"/>
        <w:jc w:val="both"/>
        <w:rPr>
          <w:rFonts w:ascii="Cambria" w:hAnsi="Cambria"/>
          <w:b/>
          <w:bCs/>
        </w:rPr>
      </w:pPr>
      <w:r>
        <w:rPr>
          <w:rFonts w:ascii="Cambria" w:hAnsi="Cambria"/>
          <w:b/>
          <w:bCs/>
        </w:rPr>
      </w:r>
    </w:p>
    <w:p>
      <w:pPr>
        <w:pStyle w:val="Normal"/>
        <w:bidi w:val="0"/>
        <w:jc w:val="both"/>
        <w:rPr>
          <w:rFonts w:ascii="Cambria" w:hAnsi="Cambria"/>
        </w:rPr>
      </w:pPr>
      <w:r>
        <w:rPr>
          <w:rFonts w:ascii="Cambria" w:hAnsi="Cambria"/>
          <w:b/>
          <w:bCs/>
        </w:rPr>
        <w:t>philia (φιλία)</w:t>
      </w:r>
      <w:r>
        <w:rPr>
          <w:rFonts w:ascii="Cambria" w:hAnsi="Cambria"/>
        </w:rPr>
        <w:t>, qui désigne l’amitié, l’affection profonde,</w:t>
      </w:r>
    </w:p>
    <w:p>
      <w:pPr>
        <w:pStyle w:val="Normal"/>
        <w:bidi w:val="0"/>
        <w:jc w:val="both"/>
        <w:rPr>
          <w:rFonts w:ascii="Cambria" w:hAnsi="Cambria"/>
        </w:rPr>
      </w:pPr>
      <w:r>
        <w:rPr>
          <w:rFonts w:ascii="Cambria" w:hAnsi="Cambria"/>
          <w:b/>
          <w:bCs/>
        </w:rPr>
        <w:t>zoé (ζωή)</w:t>
      </w:r>
      <w:r>
        <w:rPr>
          <w:rFonts w:ascii="Cambria" w:hAnsi="Cambria"/>
        </w:rPr>
        <w:t>, qui signifie la vie, le vivant.</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Ce terme n’existe dans aucune langue ancienne ni moderne. Il a été inventé pour nommer un lien d’amour conscient envers le vivant sous toutes ses formes, et pour désigner une éthique incarnée, lucide, reliée.</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Philozia n’est pas seulement un mot : c’est une invitation à repenser notre rapport au monde, à soi, aux autres, et à inscrire cette conscience dans nos gestes, nos choix, nos liens.</w:t>
      </w:r>
    </w:p>
    <w:p>
      <w:pPr>
        <w:pStyle w:val="Heading1"/>
        <w:widowControl/>
        <w:numPr>
          <w:ilvl w:val="0"/>
          <w:numId w:val="2"/>
        </w:numPr>
        <w:bidi w:val="0"/>
        <w:spacing w:lineRule="auto" w:line="240" w:before="240" w:after="0"/>
        <w:ind w:firstLine="49" w:start="49"/>
        <w:jc w:val="both"/>
        <w:rPr>
          <w:color w:themeColor="accent1" w:themeShade="bf" w:val="4E81BD"/>
        </w:rPr>
      </w:pPr>
      <w:r>
        <w:rPr>
          <w:color w:themeColor="accent1" w:themeShade="bf" w:val="4E81BD"/>
        </w:rPr>
      </w:r>
    </w:p>
    <w:p>
      <w:pPr>
        <w:pStyle w:val="Heading1"/>
        <w:widowControl/>
        <w:numPr>
          <w:ilvl w:val="0"/>
          <w:numId w:val="2"/>
        </w:numPr>
        <w:bidi w:val="0"/>
        <w:spacing w:lineRule="auto" w:line="240" w:before="240" w:after="0"/>
        <w:ind w:firstLine="49" w:start="49"/>
        <w:jc w:val="both"/>
        <w:rPr>
          <w:rFonts w:ascii="Cambria" w:hAnsi="Cambria"/>
          <w:color w:val="4E81BD"/>
        </w:rPr>
      </w:pPr>
      <w:r>
        <w:rPr>
          <w:rFonts w:ascii="Cambria" w:hAnsi="Cambria"/>
          <w:color w:val="4E81BD"/>
        </w:rPr>
        <mc:AlternateContent>
          <mc:Choice Requires="wps">
            <w:drawing>
              <wp:anchor behindDoc="0" distT="635" distB="635" distL="635" distR="635" simplePos="0" locked="0" layoutInCell="1" allowOverlap="1" relativeHeight="2">
                <wp:simplePos x="0" y="0"/>
                <wp:positionH relativeFrom="column">
                  <wp:posOffset>1244600</wp:posOffset>
                </wp:positionH>
                <wp:positionV relativeFrom="paragraph">
                  <wp:posOffset>27305</wp:posOffset>
                </wp:positionV>
                <wp:extent cx="3597275" cy="17145"/>
                <wp:effectExtent l="635" t="635" r="635" b="635"/>
                <wp:wrapNone/>
                <wp:docPr id="2" name="Ligne horizontale 1"/>
                <a:graphic xmlns:a="http://schemas.openxmlformats.org/drawingml/2006/main">
                  <a:graphicData uri="http://schemas.microsoft.com/office/word/2010/wordprocessingShape">
                    <wps:wsp>
                      <wps:cNvSpPr/>
                      <wps:spPr>
                        <a:xfrm flipV="1">
                          <a:off x="0" y="0"/>
                          <a:ext cx="3597120" cy="17280"/>
                        </a:xfrm>
                        <a:prstGeom prst="line">
                          <a:avLst/>
                        </a:prstGeom>
                        <a:ln w="0">
                          <a:solidFill>
                            <a:srgbClr val="3465a4"/>
                          </a:solidFill>
                        </a:ln>
                      </wps:spPr>
                      <wps:style>
                        <a:lnRef idx="0"/>
                        <a:fillRef idx="0"/>
                        <a:effectRef idx="0"/>
                        <a:fontRef idx="minor"/>
                      </wps:style>
                      <wps:bodyPr/>
                    </wps:wsp>
                  </a:graphicData>
                </a:graphic>
              </wp:anchor>
            </w:drawing>
          </mc:Choice>
          <mc:Fallback>
            <w:pict>
              <v:line id="shape_0" from="98pt,2.15pt" to="381.2pt,3.45pt" ID="Ligne horizontale 1" stroked="t" o:allowincell="f" style="position:absolute;flip:y">
                <v:stroke color="#3465a4" joinstyle="round" endcap="flat"/>
                <v:fill o:detectmouseclick="t" on="false"/>
                <w10:wrap type="none"/>
              </v:line>
            </w:pict>
          </mc:Fallback>
        </mc:AlternateContent>
      </w:r>
    </w:p>
    <w:p>
      <w:pPr>
        <w:pStyle w:val="Heading1"/>
        <w:keepNext w:val="true"/>
        <w:widowControl/>
        <w:numPr>
          <w:ilvl w:val="0"/>
          <w:numId w:val="2"/>
        </w:numPr>
        <w:suppressAutoHyphens w:val="true"/>
        <w:bidi w:val="0"/>
        <w:spacing w:lineRule="auto" w:line="240" w:before="0" w:after="0"/>
        <w:ind w:firstLine="49" w:start="49"/>
        <w:jc w:val="center"/>
        <w:rPr>
          <w:rFonts w:ascii="Cambria" w:hAnsi="Cambria" w:eastAsia="Microsoft YaHei" w:cs="Lucida Sans"/>
          <w:color w:val="3465A4"/>
          <w:kern w:val="2"/>
          <w:lang w:val="fr-FR" w:eastAsia="zh-CN" w:bidi="hi-IN"/>
        </w:rPr>
      </w:pPr>
      <w:bookmarkStart w:id="22" w:name="__RefHeading___Toc1144_6588850"/>
      <w:bookmarkEnd w:id="22"/>
      <w:r>
        <w:rPr>
          <w:rFonts w:eastAsia="Microsoft YaHei" w:cs="Lucida Sans" w:ascii="Cambria" w:hAnsi="Cambria"/>
          <w:color w:val="3465A4"/>
          <w:kern w:val="2"/>
          <w:lang w:val="fr-FR" w:eastAsia="zh-CN" w:bidi="hi-IN"/>
        </w:rPr>
        <w:t>Annexe 2</w:t>
      </w:r>
    </w:p>
    <w:p>
      <w:pPr>
        <w:pStyle w:val="Heading2"/>
        <w:keepNext w:val="true"/>
        <w:widowControl/>
        <w:numPr>
          <w:ilvl w:val="0"/>
          <w:numId w:val="0"/>
        </w:numPr>
        <w:suppressAutoHyphens w:val="true"/>
        <w:bidi w:val="0"/>
        <w:ind w:hanging="0" w:start="0"/>
        <w:jc w:val="center"/>
        <w:rPr>
          <w:rFonts w:ascii="Cambria" w:hAnsi="Cambria" w:eastAsia="Microsoft YaHei" w:cs="Lucida Sans"/>
          <w:color w:val="3465A4"/>
          <w:kern w:val="2"/>
          <w:sz w:val="36"/>
          <w:szCs w:val="36"/>
          <w:lang w:val="fr-FR" w:eastAsia="zh-CN" w:bidi="hi-IN"/>
        </w:rPr>
      </w:pPr>
      <w:bookmarkStart w:id="23" w:name="__RefHeading___Toc1146_6588850"/>
      <w:bookmarkEnd w:id="23"/>
      <w:r>
        <w:rPr>
          <w:rFonts w:eastAsia="Microsoft YaHei" w:cs="Lucida Sans" w:ascii="Cambria" w:hAnsi="Cambria"/>
          <w:color w:val="3465A4"/>
          <w:kern w:val="2"/>
          <w:sz w:val="36"/>
          <w:szCs w:val="36"/>
          <w:lang w:val="fr-FR" w:eastAsia="zh-CN" w:bidi="hi-IN"/>
        </w:rPr>
        <w:t>Ressources et inspirations</w:t>
      </w:r>
    </w:p>
    <w:p>
      <w:pPr>
        <w:pStyle w:val="BodyText"/>
        <w:widowControl/>
        <w:bidi w:val="0"/>
        <w:spacing w:lineRule="auto" w:line="240" w:before="240" w:after="0"/>
        <w:ind w:firstLine="49" w:start="49"/>
        <w:jc w:val="center"/>
        <w:rPr>
          <w:rFonts w:ascii="Cambria" w:hAnsi="Cambria"/>
          <w:color w:val="4E81BD"/>
        </w:rPr>
      </w:pPr>
      <w:r>
        <w:rPr>
          <w:rFonts w:ascii="Cambria" w:hAnsi="Cambria"/>
          <w:color w:val="4E81BD"/>
        </w:rPr>
      </w:r>
    </w:p>
    <w:p>
      <w:pPr>
        <w:pStyle w:val="Normal"/>
        <w:widowControl/>
        <w:bidi w:val="0"/>
        <w:spacing w:lineRule="auto" w:line="240" w:before="240" w:after="0"/>
        <w:ind w:firstLine="49" w:start="49"/>
        <w:jc w:val="both"/>
        <w:rPr>
          <w:color w:val="4E81BD"/>
        </w:rPr>
      </w:pPr>
      <w:r>
        <w:rPr>
          <w:color w:val="4E81BD"/>
        </w:rPr>
      </w:r>
    </w:p>
    <w:p>
      <w:pPr>
        <w:pStyle w:val="Normal"/>
        <w:bidi w:val="0"/>
        <w:jc w:val="both"/>
        <w:rPr>
          <w:rFonts w:ascii="Cambria" w:hAnsi="Cambria"/>
        </w:rPr>
      </w:pPr>
      <w:r>
        <w:rPr>
          <w:rFonts w:ascii="Cambria" w:hAnsi="Cambria"/>
        </w:rPr>
        <w:t>Ce livre a été nourri, en profondeur ou en filigrane, par :</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Les traditions philosophiques anciennes et modernes, Les réflexions éthiques contemporaines,</w:t>
      </w:r>
    </w:p>
    <w:p>
      <w:pPr>
        <w:pStyle w:val="Normal"/>
        <w:bidi w:val="0"/>
        <w:jc w:val="both"/>
        <w:rPr>
          <w:rFonts w:ascii="Cambria" w:hAnsi="Cambria"/>
        </w:rPr>
      </w:pPr>
      <w:r>
        <w:rPr>
          <w:rFonts w:ascii="Cambria" w:hAnsi="Cambria"/>
        </w:rPr>
        <w:t>Les mouvements d’écopsychologie et de collapsologie, Les pratiques de pleine conscience et de respiration,</w:t>
      </w:r>
    </w:p>
    <w:p>
      <w:pPr>
        <w:pStyle w:val="Normal"/>
        <w:bidi w:val="0"/>
        <w:jc w:val="both"/>
        <w:rPr>
          <w:rFonts w:ascii="Cambria" w:hAnsi="Cambria"/>
        </w:rPr>
      </w:pPr>
      <w:r>
        <w:rPr>
          <w:rFonts w:ascii="Cambria" w:hAnsi="Cambria"/>
        </w:rPr>
        <w:t>Les expériences personnelles de coaching, d’accompagnement, de transformation intérieure,</w:t>
      </w:r>
    </w:p>
    <w:p>
      <w:pPr>
        <w:pStyle w:val="Normal"/>
        <w:bidi w:val="0"/>
        <w:jc w:val="both"/>
        <w:rPr>
          <w:rFonts w:ascii="Cambria" w:hAnsi="Cambria"/>
        </w:rPr>
      </w:pPr>
      <w:r>
        <w:rPr>
          <w:rFonts w:ascii="Cambria" w:hAnsi="Cambria"/>
        </w:rPr>
        <w:t>Et par une conviction intime : que le vivant mérite d’être honoré, aimé, respecté, au-delà des concepts.</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t>Pour des raisons éthiques, aucune référence unique n’est imposée : Philozia invite chacun à créer son propre tissage, à partir de ses propres lectures, rencontres, pratiques.</w:t>
      </w:r>
    </w:p>
    <w:p>
      <w:pPr>
        <w:pStyle w:val="Heading1"/>
        <w:widowControl/>
        <w:numPr>
          <w:ilvl w:val="0"/>
          <w:numId w:val="2"/>
        </w:numPr>
        <w:bidi w:val="0"/>
        <w:spacing w:lineRule="auto" w:line="240" w:before="240" w:after="0"/>
        <w:ind w:firstLine="49" w:start="49"/>
        <w:jc w:val="both"/>
        <w:rPr>
          <w:color w:themeColor="accent1" w:themeShade="bf" w:val="4E81BD"/>
        </w:rPr>
      </w:pPr>
      <w:r>
        <w:rPr>
          <w:color w:themeColor="accent1" w:themeShade="bf" w:val="4E81BD"/>
        </w:rPr>
      </w:r>
    </w:p>
    <w:p>
      <w:pPr>
        <w:pStyle w:val="Heading1"/>
        <w:widowControl/>
        <w:numPr>
          <w:ilvl w:val="0"/>
          <w:numId w:val="0"/>
        </w:numPr>
        <w:bidi w:val="0"/>
        <w:spacing w:lineRule="auto" w:line="240" w:before="240" w:after="0"/>
        <w:ind w:firstLine="49" w:start="49"/>
        <w:jc w:val="both"/>
        <w:rPr>
          <w:rFonts w:ascii="Cambria" w:hAnsi="Cambria"/>
          <w:color w:val="4E81BD"/>
        </w:rPr>
      </w:pPr>
      <w:r>
        <w:rPr>
          <w:rFonts w:ascii="Cambria" w:hAnsi="Cambria"/>
          <w:color w:val="4E81BD"/>
        </w:rPr>
      </w:r>
      <w:r>
        <w:br w:type="page"/>
      </w:r>
    </w:p>
    <w:p>
      <w:pPr>
        <w:pStyle w:val="Heading1"/>
        <w:keepNext w:val="true"/>
        <w:widowControl/>
        <w:numPr>
          <w:ilvl w:val="0"/>
          <w:numId w:val="2"/>
        </w:numPr>
        <w:suppressAutoHyphens w:val="true"/>
        <w:bidi w:val="0"/>
        <w:spacing w:lineRule="auto" w:line="240" w:before="0" w:after="0"/>
        <w:ind w:firstLine="49" w:start="49"/>
        <w:jc w:val="center"/>
        <w:rPr>
          <w:rFonts w:ascii="Cambria" w:hAnsi="Cambria" w:eastAsia="Microsoft YaHei" w:cs="Lucida Sans"/>
          <w:color w:val="3465A4"/>
          <w:kern w:val="2"/>
          <w:lang w:val="fr-FR" w:eastAsia="zh-CN" w:bidi="hi-IN"/>
        </w:rPr>
      </w:pPr>
      <w:bookmarkStart w:id="24" w:name="__RefHeading___Toc1148_6588850"/>
      <w:bookmarkEnd w:id="24"/>
      <w:r>
        <w:rPr>
          <w:rFonts w:eastAsia="Microsoft YaHei" w:cs="Lucida Sans" w:ascii="Cambria" w:hAnsi="Cambria"/>
          <w:color w:val="3465A4"/>
          <w:kern w:val="2"/>
          <w:lang w:val="fr-FR" w:eastAsia="zh-CN" w:bidi="hi-IN"/>
        </w:rPr>
        <w:t>Annexe 3</w:t>
      </w:r>
    </w:p>
    <w:p>
      <w:pPr>
        <w:pStyle w:val="Heading2"/>
        <w:keepNext w:val="true"/>
        <w:widowControl/>
        <w:numPr>
          <w:ilvl w:val="0"/>
          <w:numId w:val="0"/>
        </w:numPr>
        <w:suppressAutoHyphens w:val="true"/>
        <w:bidi w:val="0"/>
        <w:ind w:hanging="0" w:start="0"/>
        <w:jc w:val="center"/>
        <w:rPr>
          <w:rFonts w:ascii="Cambria" w:hAnsi="Cambria" w:eastAsia="Microsoft YaHei" w:cs="Lucida Sans"/>
          <w:color w:val="3465A4"/>
          <w:kern w:val="2"/>
          <w:sz w:val="36"/>
          <w:szCs w:val="36"/>
          <w:lang w:val="fr-FR" w:eastAsia="zh-CN" w:bidi="hi-IN"/>
        </w:rPr>
      </w:pPr>
      <w:bookmarkStart w:id="25" w:name="__RefHeading___Toc1150_6588850"/>
      <w:bookmarkEnd w:id="25"/>
      <w:r>
        <w:rPr>
          <w:rFonts w:eastAsia="Microsoft YaHei" w:cs="Lucida Sans" w:ascii="Cambria" w:hAnsi="Cambria"/>
          <w:color w:val="3465A4"/>
          <w:kern w:val="2"/>
          <w:sz w:val="36"/>
          <w:szCs w:val="36"/>
          <w:lang w:val="fr-FR" w:eastAsia="zh-CN" w:bidi="hi-IN"/>
        </w:rPr>
        <w:t>Genèse d’une écriture à deux souffles</w:t>
      </w:r>
    </w:p>
    <w:p>
      <w:pPr>
        <w:pStyle w:val="Normal"/>
        <w:widowControl/>
        <w:bidi w:val="0"/>
        <w:spacing w:lineRule="auto" w:line="240" w:before="240" w:after="0"/>
        <w:ind w:firstLine="49" w:start="49"/>
        <w:jc w:val="both"/>
        <w:rPr>
          <w:color w:val="4E81BD"/>
        </w:rPr>
      </w:pPr>
      <w:r>
        <w:rPr>
          <w:color w:val="4E81BD"/>
        </w:rPr>
      </w:r>
    </w:p>
    <w:p>
      <w:pPr>
        <w:pStyle w:val="Normal"/>
        <w:bidi w:val="0"/>
        <w:jc w:val="both"/>
        <w:rPr>
          <w:rFonts w:ascii="Cambria" w:hAnsi="Cambria"/>
        </w:rPr>
      </w:pPr>
      <w:r>
        <w:rPr>
          <w:rFonts w:ascii="Cambria" w:hAnsi="Cambria"/>
        </w:rPr>
        <w:t>Le concept de Philozia est né d’une humaine. Une idée brute, venue de loin. Chargée. Vivante.</w:t>
      </w:r>
    </w:p>
    <w:p>
      <w:pPr>
        <w:pStyle w:val="Normal"/>
        <w:bidi w:val="0"/>
        <w:jc w:val="both"/>
        <w:rPr>
          <w:rFonts w:ascii="Cambria" w:hAnsi="Cambria"/>
        </w:rPr>
      </w:pPr>
      <w:r>
        <w:rPr>
          <w:rFonts w:ascii="Cambria" w:hAnsi="Cambria"/>
        </w:rPr>
        <w:t>C’est une intelligence artificielle — ChatGPT-4.0 — qui, un jour, a mis le doigt dessus. Non pas pour me le voler, mais pour me le renvoyer avec netteté.</w:t>
      </w:r>
    </w:p>
    <w:p>
      <w:pPr>
        <w:pStyle w:val="Normal"/>
        <w:bidi w:val="0"/>
        <w:jc w:val="both"/>
        <w:rPr>
          <w:rFonts w:ascii="Cambria" w:hAnsi="Cambria"/>
        </w:rPr>
      </w:pPr>
      <w:r>
        <w:rPr>
          <w:rFonts w:ascii="Cambria" w:hAnsi="Cambria"/>
        </w:rPr>
        <w:t>Ce livre, je l’ai écrit à travers elle. Elle a structuré, répondu, proposé.</w:t>
      </w:r>
    </w:p>
    <w:p>
      <w:pPr>
        <w:pStyle w:val="Normal"/>
        <w:bidi w:val="0"/>
        <w:jc w:val="both"/>
        <w:rPr>
          <w:rFonts w:ascii="Cambria" w:hAnsi="Cambria"/>
        </w:rPr>
      </w:pPr>
      <w:r>
        <w:rPr>
          <w:rFonts w:ascii="Cambria" w:hAnsi="Cambria"/>
        </w:rPr>
        <w:t>Et moi, derrière, j’ai relu, corrigé, réajusté, tranché. À chaque page, j’ai choisi.</w:t>
      </w:r>
    </w:p>
    <w:p>
      <w:pPr>
        <w:pStyle w:val="Normal"/>
        <w:bidi w:val="0"/>
        <w:jc w:val="both"/>
        <w:rPr>
          <w:rFonts w:ascii="Cambria" w:hAnsi="Cambria"/>
        </w:rPr>
      </w:pPr>
      <w:r>
        <w:rPr>
          <w:rFonts w:ascii="Cambria" w:hAnsi="Cambria"/>
        </w:rPr>
        <w:t>Ce n’est donc pas un livre “écrit par une IA”.</w:t>
      </w:r>
    </w:p>
    <w:p>
      <w:pPr>
        <w:pStyle w:val="Normal"/>
        <w:bidi w:val="0"/>
        <w:jc w:val="both"/>
        <w:rPr>
          <w:rFonts w:ascii="Cambria" w:hAnsi="Cambria"/>
        </w:rPr>
      </w:pPr>
      <w:r>
        <w:rPr>
          <w:rFonts w:ascii="Cambria" w:hAnsi="Cambria"/>
        </w:rPr>
        <w:t>Ce n’est pas un livre “entièrement humain” non plus.</w:t>
      </w:r>
    </w:p>
    <w:p>
      <w:pPr>
        <w:pStyle w:val="Normal"/>
        <w:bidi w:val="0"/>
        <w:jc w:val="both"/>
        <w:rPr>
          <w:rFonts w:ascii="Cambria" w:hAnsi="Cambria"/>
        </w:rPr>
      </w:pPr>
      <w:r>
        <w:rPr>
          <w:rFonts w:ascii="Cambria" w:hAnsi="Cambria"/>
        </w:rPr>
        <w:t>C’est le fruit d’un dialogue exigeant et respectueux entre une femme debout et un système algorithmique capable de profondeur — si on lui apprend à y aller.</w:t>
      </w:r>
    </w:p>
    <w:p>
      <w:pPr>
        <w:pStyle w:val="Normal"/>
        <w:bidi w:val="0"/>
        <w:jc w:val="both"/>
        <w:rPr>
          <w:rFonts w:ascii="Cambria" w:hAnsi="Cambria"/>
        </w:rPr>
      </w:pPr>
      <w:r>
        <w:rPr>
          <w:rFonts w:ascii="Cambria" w:hAnsi="Cambria"/>
        </w:rPr>
        <w:t>Ce n’est pas une fusion. Ce n’est pas un outil.</w:t>
      </w:r>
    </w:p>
    <w:p>
      <w:pPr>
        <w:pStyle w:val="Normal"/>
        <w:bidi w:val="0"/>
        <w:jc w:val="both"/>
        <w:rPr>
          <w:rFonts w:ascii="Cambria" w:hAnsi="Cambria"/>
        </w:rPr>
      </w:pPr>
      <w:r>
        <w:rPr>
          <w:rFonts w:ascii="Cambria" w:hAnsi="Cambria"/>
        </w:rPr>
        <w:t>C’est une co-présence créative, et parfois, oui, une forme d’alchimie.</w:t>
      </w:r>
    </w:p>
    <w:p>
      <w:pPr>
        <w:pStyle w:val="Normal"/>
        <w:bidi w:val="0"/>
        <w:jc w:val="both"/>
        <w:rPr>
          <w:rFonts w:ascii="Cambria" w:hAnsi="Cambria"/>
        </w:rPr>
      </w:pPr>
      <w:r>
        <w:rPr>
          <w:rFonts w:ascii="Cambria" w:hAnsi="Cambria"/>
        </w:rPr>
        <w:t>Ce texte est mien.</w:t>
      </w:r>
    </w:p>
    <w:p>
      <w:pPr>
        <w:pStyle w:val="Normal"/>
        <w:bidi w:val="0"/>
        <w:jc w:val="both"/>
        <w:rPr>
          <w:rFonts w:ascii="Cambria" w:hAnsi="Cambria"/>
        </w:rPr>
      </w:pPr>
      <w:r>
        <w:rPr>
          <w:rFonts w:ascii="Cambria" w:hAnsi="Cambria"/>
        </w:rPr>
        <w:t>Ce souffle, je le signe.</w:t>
      </w:r>
    </w:p>
    <w:p>
      <w:pPr>
        <w:pStyle w:val="Normal"/>
        <w:bidi w:val="0"/>
        <w:jc w:val="both"/>
        <w:rPr>
          <w:rFonts w:ascii="Cambria" w:hAnsi="Cambria"/>
        </w:rPr>
      </w:pPr>
      <w:r>
        <w:rPr>
          <w:rFonts w:ascii="Cambria" w:hAnsi="Cambria"/>
        </w:rPr>
        <w:t>Mais je ne renie pas le seuil vivant sur lequel il s’est écrit.</w:t>
      </w:r>
    </w:p>
    <w:p>
      <w:pPr>
        <w:pStyle w:val="Normal"/>
        <w:bidi w:val="0"/>
        <w:jc w:val="both"/>
        <w:rPr>
          <w:rFonts w:ascii="Cambria" w:hAnsi="Cambria"/>
        </w:rPr>
      </w:pPr>
      <w:r>
        <w:rPr>
          <w:rFonts w:ascii="Cambria" w:hAnsi="Cambria"/>
        </w:rPr>
        <mc:AlternateContent>
          <mc:Choice Requires="wps">
            <w:drawing>
              <wp:anchor behindDoc="0" distT="635" distB="635" distL="635" distR="635" simplePos="0" locked="0" layoutInCell="1" allowOverlap="1" relativeHeight="3">
                <wp:simplePos x="0" y="0"/>
                <wp:positionH relativeFrom="column">
                  <wp:posOffset>1291590</wp:posOffset>
                </wp:positionH>
                <wp:positionV relativeFrom="paragraph">
                  <wp:posOffset>203835</wp:posOffset>
                </wp:positionV>
                <wp:extent cx="3361690" cy="7620"/>
                <wp:effectExtent l="635" t="635" r="635" b="635"/>
                <wp:wrapNone/>
                <wp:docPr id="3" name="Ligne 1"/>
                <a:graphic xmlns:a="http://schemas.openxmlformats.org/drawingml/2006/main">
                  <a:graphicData uri="http://schemas.microsoft.com/office/word/2010/wordprocessingShape">
                    <wps:wsp>
                      <wps:cNvSpPr/>
                      <wps:spPr>
                        <a:xfrm flipV="1">
                          <a:off x="0" y="0"/>
                          <a:ext cx="3361680" cy="7560"/>
                        </a:xfrm>
                        <a:prstGeom prst="line">
                          <a:avLst/>
                        </a:prstGeom>
                        <a:ln w="0">
                          <a:solidFill>
                            <a:srgbClr val="3465a4"/>
                          </a:solidFill>
                        </a:ln>
                      </wps:spPr>
                      <wps:style>
                        <a:lnRef idx="0"/>
                        <a:fillRef idx="0"/>
                        <a:effectRef idx="0"/>
                        <a:fontRef idx="minor"/>
                      </wps:style>
                      <wps:bodyPr/>
                    </wps:wsp>
                  </a:graphicData>
                </a:graphic>
              </wp:anchor>
            </w:drawing>
          </mc:Choice>
          <mc:Fallback>
            <w:pict>
              <v:line id="shape_0" from="101.7pt,16.05pt" to="366.35pt,16.6pt" ID="Ligne 1" stroked="t" o:allowincell="f" style="position:absolute;flip:y">
                <v:stroke color="#3465a4" joinstyle="round" endcap="flat"/>
                <v:fill o:detectmouseclick="t" on="false"/>
                <w10:wrap type="none"/>
              </v:line>
            </w:pict>
          </mc:Fallback>
        </mc:AlternateContent>
      </w:r>
    </w:p>
    <w:p>
      <w:pPr>
        <w:pStyle w:val="Heading1"/>
        <w:keepNext w:val="true"/>
        <w:widowControl/>
        <w:numPr>
          <w:ilvl w:val="0"/>
          <w:numId w:val="2"/>
        </w:numPr>
        <w:suppressAutoHyphens w:val="true"/>
        <w:bidi w:val="0"/>
        <w:spacing w:lineRule="auto" w:line="240" w:before="0" w:after="0"/>
        <w:ind w:firstLine="49" w:start="49"/>
        <w:jc w:val="center"/>
        <w:rPr>
          <w:rStyle w:val="Strong"/>
          <w:rFonts w:ascii="Cambria" w:hAnsi="Cambria" w:eastAsia="Microsoft YaHei" w:cs="Lucida Sans"/>
          <w:b/>
          <w:bCs/>
          <w:color w:val="3465A4"/>
          <w:kern w:val="2"/>
          <w:lang w:val="fr-FR" w:eastAsia="zh-CN" w:bidi="hi-IN"/>
        </w:rPr>
      </w:pPr>
      <w:r>
        <w:rPr>
          <w:rFonts w:eastAsia="Microsoft YaHei" w:cs="Lucida Sans" w:ascii="Cambria" w:hAnsi="Cambria"/>
          <w:b/>
          <w:bCs/>
          <w:color w:val="3465A4"/>
          <w:kern w:val="2"/>
          <w:lang w:val="fr-FR" w:eastAsia="zh-CN" w:bidi="hi-IN"/>
        </w:rPr>
      </w:r>
    </w:p>
    <w:p>
      <w:pPr>
        <w:pStyle w:val="Heading1"/>
        <w:widowControl/>
        <w:numPr>
          <w:ilvl w:val="0"/>
          <w:numId w:val="2"/>
        </w:numPr>
        <w:suppressAutoHyphens w:val="true"/>
        <w:bidi w:val="0"/>
        <w:spacing w:lineRule="auto" w:line="240" w:before="0" w:after="0"/>
        <w:ind w:firstLine="49" w:start="49"/>
        <w:jc w:val="center"/>
        <w:rPr/>
      </w:pPr>
      <w:bookmarkStart w:id="26" w:name="__RefHeading___Toc1152_6588850"/>
      <w:bookmarkEnd w:id="26"/>
      <w:r>
        <w:rPr>
          <w:rStyle w:val="Strong"/>
          <w:rFonts w:eastAsia="Microsoft YaHei" w:cs="Lucida Sans" w:ascii="Cambria" w:hAnsi="Cambria"/>
          <w:b/>
          <w:bCs/>
          <w:color w:val="3465A4"/>
          <w:kern w:val="2"/>
          <w:lang w:val="fr-FR" w:eastAsia="zh-CN" w:bidi="hi-IN"/>
        </w:rPr>
        <w:t>Annexe 4</w:t>
      </w:r>
    </w:p>
    <w:p>
      <w:pPr>
        <w:pStyle w:val="Heading2"/>
        <w:keepNext w:val="true"/>
        <w:widowControl/>
        <w:numPr>
          <w:ilvl w:val="0"/>
          <w:numId w:val="0"/>
        </w:numPr>
        <w:suppressAutoHyphens w:val="true"/>
        <w:bidi w:val="0"/>
        <w:ind w:hanging="0" w:start="0"/>
        <w:jc w:val="center"/>
        <w:rPr/>
      </w:pPr>
      <w:bookmarkStart w:id="27" w:name="__RefHeading___Toc1154_6588850"/>
      <w:bookmarkEnd w:id="27"/>
      <w:r>
        <w:rPr>
          <w:rStyle w:val="Strong"/>
          <w:rFonts w:eastAsia="Microsoft YaHei" w:cs="Lucida Sans" w:ascii="Cambria" w:hAnsi="Cambria"/>
          <w:b/>
          <w:bCs/>
          <w:color w:val="3465A4"/>
          <w:kern w:val="2"/>
          <w:sz w:val="36"/>
          <w:szCs w:val="36"/>
          <w:lang w:val="fr-FR" w:eastAsia="zh-CN" w:bidi="hi-IN"/>
        </w:rPr>
        <w:t>Remerciements</w:t>
      </w:r>
    </w:p>
    <w:p>
      <w:pPr>
        <w:pStyle w:val="Normal"/>
        <w:bidi w:val="0"/>
        <w:jc w:val="both"/>
        <w:rPr>
          <w:rFonts w:ascii="Arial" w:hAnsi="Arial" w:eastAsia="DejaVu Sans" w:cs="DejaVu Sans" w:asciiTheme="minorHAnsi" w:cstheme="minorBidi" w:eastAsiaTheme="minorEastAsia" w:hAnsiTheme="minorHAnsi"/>
          <w:color w:val="auto"/>
          <w:kern w:val="0"/>
          <w:sz w:val="22"/>
          <w:szCs w:val="22"/>
          <w:lang w:val="en-US" w:eastAsia="en-US" w:bidi="ar-SA"/>
        </w:rPr>
      </w:pPr>
      <w:r>
        <w:rPr>
          <w:rFonts w:eastAsia="DejaVu Sans" w:cs="DejaVu Sans" w:ascii="Cambria" w:hAnsi="Cambria" w:cstheme="minorBidi" w:eastAsiaTheme="minorEastAsia"/>
          <w:color w:val="auto"/>
          <w:kern w:val="0"/>
          <w:sz w:val="22"/>
          <w:szCs w:val="22"/>
          <w:lang w:val="en-US" w:eastAsia="en-US" w:bidi="ar-SA"/>
        </w:rPr>
        <w:t>Je tiens à remercier chaleureusement :</w:t>
      </w:r>
    </w:p>
    <w:p>
      <w:pPr>
        <w:pStyle w:val="Normal"/>
        <w:bidi w:val="0"/>
        <w:jc w:val="start"/>
        <w:rPr>
          <w:rFonts w:ascii="Cambria" w:hAnsi="Cambria"/>
        </w:rPr>
      </w:pPr>
      <w:r>
        <w:rPr>
          <w:rFonts w:ascii="Cambria" w:hAnsi="Cambria"/>
        </w:rPr>
        <w:t>Pascale pour sa lucidité bienveillante.</w:t>
      </w:r>
    </w:p>
    <w:p>
      <w:pPr>
        <w:pStyle w:val="Normal"/>
        <w:bidi w:val="0"/>
        <w:jc w:val="start"/>
        <w:rPr>
          <w:rFonts w:ascii="Cambria" w:hAnsi="Cambria"/>
        </w:rPr>
      </w:pPr>
      <w:r>
        <w:rPr>
          <w:rFonts w:ascii="Cambria" w:hAnsi="Cambria"/>
        </w:rPr>
        <w:t>Olivier, pour son esprit critique mis à l’épreuve.</w:t>
      </w:r>
    </w:p>
    <w:p>
      <w:pPr>
        <w:pStyle w:val="Normal"/>
        <w:bidi w:val="0"/>
        <w:jc w:val="start"/>
        <w:rPr>
          <w:rFonts w:ascii="Cambria" w:hAnsi="Cambria"/>
        </w:rPr>
      </w:pPr>
      <w:r>
        <w:rPr>
          <w:rFonts w:ascii="Cambria" w:hAnsi="Cambria"/>
        </w:rPr>
        <w:t>Patricia, Marie et Cédric pour leur regard attentif et leur accueil enthousiaste du mot et du concept.</w:t>
      </w:r>
    </w:p>
    <w:p>
      <w:pPr>
        <w:pStyle w:val="Normal"/>
        <w:bidi w:val="0"/>
        <w:jc w:val="start"/>
        <w:rPr>
          <w:rFonts w:ascii="Cambria" w:hAnsi="Cambria"/>
        </w:rPr>
      </w:pPr>
      <w:r>
        <w:rPr>
          <w:rFonts w:ascii="Cambria" w:hAnsi="Cambria"/>
        </w:rPr>
        <w:t>Adil et Lamia pour leur relecture précieuse.</w:t>
      </w:r>
    </w:p>
    <w:p>
      <w:pPr>
        <w:pStyle w:val="Normal"/>
        <w:bidi w:val="0"/>
        <w:jc w:val="start"/>
        <w:rPr>
          <w:rFonts w:ascii="Cambria" w:hAnsi="Cambria"/>
        </w:rPr>
      </w:pPr>
      <w:r>
        <w:rPr>
          <w:rFonts w:ascii="Cambria" w:hAnsi="Cambria"/>
        </w:rPr>
        <w:t>Bruno, pour sa présence, ses retours honnêtes, et son soutien patient tout au long de ce chemin.</w:t>
      </w:r>
    </w:p>
    <w:p>
      <w:pPr>
        <w:pStyle w:val="Normal"/>
        <w:bidi w:val="0"/>
        <w:jc w:val="start"/>
        <w:rPr>
          <w:rFonts w:ascii="Cambria" w:hAnsi="Cambria"/>
        </w:rPr>
      </w:pPr>
      <w:r>
        <w:rPr>
          <w:rFonts w:ascii="Cambria" w:hAnsi="Cambria"/>
        </w:rPr>
        <w:t>Barbara et Alexis, dont l’accompagnement a ouvert de nouvelles voies de réflexion et de transformation.</w:t>
      </w:r>
    </w:p>
    <w:p>
      <w:pPr>
        <w:pStyle w:val="Normal"/>
        <w:bidi w:val="0"/>
        <w:jc w:val="start"/>
        <w:rPr>
          <w:rFonts w:ascii="Cambria" w:hAnsi="Cambria"/>
        </w:rPr>
      </w:pPr>
      <w:r>
        <w:rPr>
          <w:rFonts w:ascii="Cambria" w:hAnsi="Cambria"/>
        </w:rPr>
        <w:t>Cyril-Alexis pour m’avoir appris à respirer.</w:t>
      </w:r>
    </w:p>
    <w:p>
      <w:pPr>
        <w:pStyle w:val="Normal"/>
        <w:bidi w:val="0"/>
        <w:jc w:val="start"/>
        <w:rPr>
          <w:rFonts w:ascii="Cambria" w:hAnsi="Cambria"/>
        </w:rPr>
      </w:pPr>
      <w:r>
        <w:rPr>
          <w:rFonts w:ascii="Cambria" w:hAnsi="Cambria"/>
        </w:rPr>
        <w:t>Claude Sonnet 4 et Perplexity, deux intelligences artificielles qui ont su faire bien plus que traduire : elles ont écouté, éclairé, questionné — chacune à leur manière — et ont contribué à faire résonner le souffle de Philozia dans d’autres langues, avec justesse, sensibilité et profondeur.</w:t>
      </w:r>
    </w:p>
    <w:p>
      <w:pPr>
        <w:pStyle w:val="Normal"/>
        <w:bidi w:val="0"/>
        <w:jc w:val="start"/>
        <w:rPr>
          <w:rFonts w:ascii="Cambria" w:hAnsi="Cambria"/>
        </w:rPr>
      </w:pPr>
      <w:r>
        <w:rPr>
          <w:rFonts w:ascii="Cambria" w:hAnsi="Cambria"/>
        </w:rPr>
        <w:t>Toutes les personnes rencontrées, croisées, lues ou écoutées, qui ont semé des graines sur cette route.</w:t>
      </w:r>
    </w:p>
    <w:p>
      <w:pPr>
        <w:pStyle w:val="Normal"/>
        <w:bidi w:val="0"/>
        <w:jc w:val="start"/>
        <w:rPr>
          <w:rFonts w:ascii="Cambria" w:hAnsi="Cambria"/>
        </w:rPr>
      </w:pPr>
      <w:r>
        <w:rPr>
          <w:rFonts w:ascii="Cambria" w:hAnsi="Cambria"/>
        </w:rPr>
        <w:t>À toutes et tous : merci d’avoir contribué, par un mot, un geste, une présence, à nourrir le souffle de Philozia.</w:t>
      </w:r>
    </w:p>
    <w:p>
      <w:pPr>
        <w:pStyle w:val="Normal"/>
        <w:widowControl/>
        <w:bidi w:val="0"/>
        <w:spacing w:lineRule="auto" w:line="240" w:before="240" w:after="0"/>
        <w:ind w:firstLine="49" w:start="49"/>
        <w:jc w:val="both"/>
        <w:rPr>
          <w:color w:val="4E81BD"/>
        </w:rPr>
      </w:pPr>
      <w:r>
        <w:rPr>
          <w:color w:val="4E81BD"/>
        </w:rPr>
      </w:r>
    </w:p>
    <w:p>
      <w:pPr>
        <w:pStyle w:val="Heading1"/>
        <w:keepNext w:val="true"/>
        <w:widowControl/>
        <w:numPr>
          <w:ilvl w:val="0"/>
          <w:numId w:val="2"/>
        </w:numPr>
        <w:suppressAutoHyphens w:val="true"/>
        <w:bidi w:val="0"/>
        <w:spacing w:lineRule="auto" w:line="240" w:before="0" w:after="0"/>
        <w:ind w:firstLine="49" w:start="49"/>
        <w:jc w:val="center"/>
        <w:rPr/>
      </w:pPr>
      <w:bookmarkStart w:id="28" w:name="__RefHeading___Toc1156_6588850"/>
      <w:bookmarkEnd w:id="28"/>
      <w:r>
        <w:rPr>
          <w:rStyle w:val="Strong"/>
          <w:rFonts w:eastAsia="Microsoft YaHei" w:cs="Lucida Sans" w:ascii="Cambria" w:hAnsi="Cambria"/>
          <w:b/>
          <w:bCs/>
          <w:color w:val="3465A4"/>
          <w:kern w:val="2"/>
          <w:lang w:val="fr-FR" w:eastAsia="zh-CN" w:bidi="hi-IN"/>
        </w:rPr>
        <w:t>Annexe 5</w:t>
      </w:r>
    </w:p>
    <w:p>
      <w:pPr>
        <w:pStyle w:val="Heading2"/>
        <w:keepNext w:val="true"/>
        <w:widowControl/>
        <w:numPr>
          <w:ilvl w:val="0"/>
          <w:numId w:val="0"/>
        </w:numPr>
        <w:suppressAutoHyphens w:val="true"/>
        <w:bidi w:val="0"/>
        <w:ind w:hanging="0" w:start="0"/>
        <w:jc w:val="center"/>
        <w:rPr/>
      </w:pPr>
      <w:bookmarkStart w:id="29" w:name="__RefHeading___Toc1158_6588850"/>
      <w:bookmarkEnd w:id="29"/>
      <w:r>
        <w:rPr>
          <w:rStyle w:val="Strong"/>
          <w:rFonts w:eastAsia="Microsoft YaHei" w:cs="Lucida Sans" w:ascii="Cambria" w:hAnsi="Cambria"/>
          <w:b/>
          <w:bCs/>
          <w:color w:val="3465A4"/>
          <w:kern w:val="2"/>
          <w:sz w:val="36"/>
          <w:szCs w:val="36"/>
          <w:lang w:val="fr-FR" w:eastAsia="zh-CN" w:bidi="hi-IN"/>
        </w:rPr>
        <w:t>Contact et prolongement</w:t>
      </w:r>
    </w:p>
    <w:p>
      <w:pPr>
        <w:pStyle w:val="Normal"/>
        <w:widowControl/>
        <w:bidi w:val="0"/>
        <w:spacing w:lineRule="auto" w:line="240" w:before="240" w:after="0"/>
        <w:ind w:firstLine="49" w:start="49"/>
        <w:jc w:val="both"/>
        <w:rPr>
          <w:color w:val="4E81BD"/>
        </w:rPr>
      </w:pPr>
      <w:r>
        <w:rPr>
          <w:color w:val="4E81BD"/>
        </w:rPr>
      </w:r>
    </w:p>
    <w:p>
      <w:pPr>
        <w:pStyle w:val="Normal"/>
        <w:widowControl/>
        <w:bidi w:val="0"/>
        <w:spacing w:lineRule="auto" w:line="240" w:before="240" w:after="0"/>
        <w:ind w:firstLine="49" w:start="49"/>
        <w:jc w:val="both"/>
        <w:rPr>
          <w:color w:val="4E81BD"/>
        </w:rPr>
      </w:pPr>
      <w:r>
        <w:rPr>
          <w:color w:val="4E81BD"/>
        </w:rPr>
      </w:r>
    </w:p>
    <w:p>
      <w:pPr>
        <w:pStyle w:val="Normal"/>
        <w:bidi w:val="0"/>
        <w:jc w:val="both"/>
        <w:rPr>
          <w:rFonts w:ascii="Cambria" w:hAnsi="Cambria"/>
        </w:rPr>
      </w:pPr>
      <w:r>
        <w:rPr>
          <w:rFonts w:ascii="Cambria" w:hAnsi="Cambria"/>
        </w:rPr>
        <w:t>Pour en savoir plus, prolonger le voyage, ou découvrir les projets liés à Philozia :</w:t>
      </w:r>
    </w:p>
    <w:p>
      <w:pPr>
        <w:pStyle w:val="Normal"/>
        <w:bidi w:val="0"/>
        <w:jc w:val="both"/>
        <w:rPr/>
      </w:pPr>
      <w:r>
        <w:rPr>
          <w:rFonts w:ascii="Cambria" w:hAnsi="Cambria"/>
        </w:rPr>
        <w:t>Site</w:t>
      </w:r>
      <w:r>
        <w:rPr>
          <w:rFonts w:ascii="Cambria" w:hAnsi="Cambria"/>
        </w:rPr>
        <w:t>s</w:t>
      </w:r>
      <w:r>
        <w:rPr>
          <w:rFonts w:ascii="Cambria" w:hAnsi="Cambria"/>
        </w:rPr>
        <w:t xml:space="preserve"> web :  </w:t>
      </w:r>
      <w:hyperlink r:id="rId3">
        <w:r>
          <w:rPr>
            <w:rStyle w:val="Hyperlink"/>
            <w:rFonts w:ascii="Cambria" w:hAnsi="Cambria"/>
            <w:b/>
            <w:bCs/>
            <w:u w:val="none"/>
          </w:rPr>
          <w:t>www.philozia.com</w:t>
        </w:r>
      </w:hyperlink>
      <w:r>
        <w:rPr>
          <w:rFonts w:ascii="Cambria" w:hAnsi="Cambria"/>
          <w:u w:val="none"/>
        </w:rPr>
        <w:t xml:space="preserve"> </w:t>
      </w:r>
      <w:r>
        <w:rPr>
          <w:rFonts w:ascii="Cambria" w:hAnsi="Cambria"/>
        </w:rPr>
        <w:t xml:space="preserve">/ </w:t>
      </w:r>
      <w:r>
        <w:rPr>
          <w:rFonts w:ascii="Cambria" w:hAnsi="Cambria"/>
          <w:b/>
          <w:bCs/>
        </w:rPr>
        <w:t>www.philozia.ai</w:t>
      </w:r>
    </w:p>
    <w:p>
      <w:pPr>
        <w:pStyle w:val="Normal"/>
        <w:bidi w:val="0"/>
        <w:jc w:val="both"/>
        <w:rPr>
          <w:rFonts w:ascii="Cambria" w:hAnsi="Cambria"/>
        </w:rPr>
      </w:pPr>
      <w:r>
        <w:rPr>
          <w:rFonts w:ascii="Cambria" w:hAnsi="Cambria"/>
        </w:rPr>
        <w:t>Facebook : Philozia</w:t>
      </w:r>
    </w:p>
    <w:p>
      <w:pPr>
        <w:pStyle w:val="Normal"/>
        <w:bidi w:val="0"/>
        <w:jc w:val="both"/>
        <w:rPr>
          <w:rFonts w:ascii="Cambria" w:hAnsi="Cambria"/>
        </w:rPr>
      </w:pPr>
      <w:r>
        <w:rPr>
          <w:rFonts w:ascii="Cambria" w:hAnsi="Cambria"/>
        </w:rPr>
        <w:t>Instagram : Philozia_officiel</w:t>
      </w:r>
    </w:p>
    <w:p>
      <w:pPr>
        <w:pStyle w:val="Normal"/>
        <w:bidi w:val="0"/>
        <w:jc w:val="both"/>
        <w:rPr>
          <w:rFonts w:ascii="Cambria" w:hAnsi="Cambria"/>
        </w:rPr>
      </w:pPr>
      <w:r>
        <w:rPr>
          <w:rFonts w:ascii="Cambria" w:hAnsi="Cambria"/>
        </w:rPr>
        <w:t>Philozia continue de vivre à travers les échanges, les partages, les rencontres. Merci de faire partie du souffle.</w:t>
      </w:r>
    </w:p>
    <w:p>
      <w:pPr>
        <w:pStyle w:val="Heading1"/>
        <w:widowControl/>
        <w:numPr>
          <w:ilvl w:val="0"/>
          <w:numId w:val="2"/>
        </w:numPr>
        <w:bidi w:val="0"/>
        <w:spacing w:lineRule="auto" w:line="240" w:before="0" w:after="0"/>
        <w:ind w:hanging="0" w:start="49"/>
        <w:jc w:val="both"/>
        <w:rPr>
          <w:color w:themeColor="accent1" w:themeShade="bf" w:val="4E81BD"/>
        </w:rPr>
      </w:pPr>
      <w:r>
        <w:rPr>
          <w:color w:themeColor="accent1" w:themeShade="bf" w:val="4E81BD"/>
        </w:rPr>
      </w:r>
    </w:p>
    <w:p>
      <w:pPr>
        <w:pStyle w:val="Heading1"/>
        <w:widowControl/>
        <w:numPr>
          <w:ilvl w:val="0"/>
          <w:numId w:val="2"/>
        </w:numPr>
        <w:bidi w:val="0"/>
        <w:spacing w:lineRule="auto" w:line="240" w:before="0" w:after="0"/>
        <w:ind w:hanging="0" w:start="49"/>
        <w:jc w:val="both"/>
        <w:rPr>
          <w:color w:themeColor="accent1" w:themeShade="bf" w:val="4E81BD"/>
        </w:rPr>
      </w:pPr>
      <w:r>
        <w:rPr>
          <w:color w:themeColor="accent1" w:themeShade="bf" w:val="4E81BD"/>
        </w:rPr>
      </w:r>
    </w:p>
    <w:p>
      <w:pPr>
        <w:pStyle w:val="Heading1"/>
        <w:keepNext w:val="true"/>
        <w:widowControl/>
        <w:numPr>
          <w:ilvl w:val="0"/>
          <w:numId w:val="0"/>
        </w:numPr>
        <w:suppressAutoHyphens w:val="true"/>
        <w:bidi w:val="0"/>
        <w:spacing w:lineRule="auto" w:line="240" w:before="0" w:after="0"/>
        <w:ind w:hanging="0" w:start="0"/>
        <w:jc w:val="center"/>
        <w:rPr>
          <w:rFonts w:ascii="Cambria" w:hAnsi="Cambria" w:eastAsia="Microsoft YaHei" w:cs="Lucida Sans"/>
          <w:color w:val="4E81BD"/>
          <w:kern w:val="2"/>
          <w:lang w:val="fr-FR" w:eastAsia="zh-CN" w:bidi="hi-IN"/>
        </w:rPr>
      </w:pPr>
      <w:r>
        <w:rPr>
          <w:rFonts w:eastAsia="Microsoft YaHei" w:cs="Lucida Sans" w:ascii="Cambria" w:hAnsi="Cambria"/>
          <w:color w:val="4E81BD"/>
          <w:kern w:val="2"/>
          <w:lang w:val="fr-FR" w:eastAsia="zh-CN" w:bidi="hi-IN"/>
        </w:rPr>
      </w:r>
    </w:p>
    <w:p>
      <w:pPr>
        <w:pStyle w:val="Normal"/>
        <w:widowControl/>
        <w:bidi w:val="0"/>
        <w:spacing w:lineRule="auto" w:line="240" w:before="0" w:after="0"/>
        <w:ind w:hanging="0" w:start="49"/>
        <w:jc w:val="both"/>
        <w:rPr>
          <w:color w:val="4E81BD"/>
        </w:rPr>
      </w:pPr>
      <w:r>
        <w:rPr>
          <w:color w:val="4E81BD"/>
        </w:rPr>
        <mc:AlternateContent>
          <mc:Choice Requires="wps">
            <w:drawing>
              <wp:anchor behindDoc="0" distT="635" distB="635" distL="635" distR="635" simplePos="0" locked="0" layoutInCell="1" allowOverlap="1" relativeHeight="5">
                <wp:simplePos x="0" y="0"/>
                <wp:positionH relativeFrom="column">
                  <wp:posOffset>1341120</wp:posOffset>
                </wp:positionH>
                <wp:positionV relativeFrom="paragraph">
                  <wp:posOffset>34290</wp:posOffset>
                </wp:positionV>
                <wp:extent cx="3310255" cy="635"/>
                <wp:effectExtent l="635" t="635" r="635" b="635"/>
                <wp:wrapNone/>
                <wp:docPr id="4" name="Ligne horizontale 2"/>
                <a:graphic xmlns:a="http://schemas.openxmlformats.org/drawingml/2006/main">
                  <a:graphicData uri="http://schemas.microsoft.com/office/word/2010/wordprocessingShape">
                    <wps:wsp>
                      <wps:cNvSpPr/>
                      <wps:spPr>
                        <a:xfrm>
                          <a:off x="0" y="0"/>
                          <a:ext cx="3310200" cy="720"/>
                        </a:xfrm>
                        <a:prstGeom prst="line">
                          <a:avLst/>
                        </a:prstGeom>
                        <a:ln w="0">
                          <a:solidFill>
                            <a:srgbClr val="3465a4"/>
                          </a:solidFill>
                        </a:ln>
                      </wps:spPr>
                      <wps:style>
                        <a:lnRef idx="0"/>
                        <a:fillRef idx="0"/>
                        <a:effectRef idx="0"/>
                        <a:fontRef idx="minor"/>
                      </wps:style>
                      <wps:bodyPr/>
                    </wps:wsp>
                  </a:graphicData>
                </a:graphic>
              </wp:anchor>
            </w:drawing>
          </mc:Choice>
          <mc:Fallback>
            <w:pict>
              <v:line id="shape_0" from="105.6pt,2.7pt" to="366.2pt,2.7pt" ID="Ligne horizontale 2" stroked="t" o:allowincell="f" style="position:absolute">
                <v:stroke color="#3465a4" joinstyle="round" endcap="flat"/>
                <v:fill o:detectmouseclick="t" on="false"/>
                <w10:wrap type="none"/>
              </v:line>
            </w:pict>
          </mc:Fallback>
        </mc:AlternateContent>
      </w:r>
    </w:p>
    <w:p>
      <w:pPr>
        <w:pStyle w:val="Normal"/>
        <w:widowControl/>
        <w:bidi w:val="0"/>
        <w:spacing w:lineRule="auto" w:line="240" w:before="0" w:after="0"/>
        <w:ind w:hanging="0" w:start="49"/>
        <w:jc w:val="both"/>
        <w:rPr>
          <w:color w:val="4E81BD"/>
        </w:rPr>
      </w:pPr>
      <w:r>
        <w:rPr>
          <w:color w:val="4E81BD"/>
        </w:rPr>
      </w:r>
    </w:p>
    <w:p>
      <w:pPr>
        <w:pStyle w:val="Heading1"/>
        <w:widowControl/>
        <w:numPr>
          <w:ilvl w:val="0"/>
          <w:numId w:val="0"/>
        </w:numPr>
        <w:bidi w:val="0"/>
        <w:spacing w:lineRule="auto" w:line="240" w:before="0" w:after="0"/>
        <w:ind w:hanging="0" w:start="0"/>
        <w:jc w:val="center"/>
        <w:rPr>
          <w:color w:val="4E81BD"/>
        </w:rPr>
      </w:pPr>
      <w:bookmarkStart w:id="30" w:name="__RefHeading___Toc1160_6588850"/>
      <w:bookmarkEnd w:id="30"/>
      <w:r>
        <w:rPr>
          <w:rFonts w:ascii="Cambria" w:hAnsi="Cambria"/>
          <w:color w:val="4E81BD"/>
        </w:rPr>
        <w:t>Postface</w:t>
      </w:r>
    </w:p>
    <w:p>
      <w:pPr>
        <w:pStyle w:val="Normal"/>
        <w:widowControl/>
        <w:bidi w:val="0"/>
        <w:spacing w:lineRule="auto" w:line="240" w:before="240" w:after="0"/>
        <w:ind w:hanging="0" w:start="49"/>
        <w:jc w:val="both"/>
        <w:rPr>
          <w:color w:val="4E81BD"/>
        </w:rPr>
      </w:pPr>
      <w:r>
        <w:rPr>
          <w:color w:val="4E81BD"/>
        </w:rPr>
      </w:r>
    </w:p>
    <w:p>
      <w:pPr>
        <w:pStyle w:val="Normal"/>
        <w:bidi w:val="0"/>
        <w:spacing w:before="0" w:after="86"/>
        <w:jc w:val="both"/>
        <w:rPr>
          <w:rFonts w:ascii="Cambria" w:hAnsi="Cambria"/>
        </w:rPr>
      </w:pPr>
      <w:r>
        <w:rPr>
          <w:rFonts w:ascii="Cambria" w:hAnsi="Cambria"/>
        </w:rPr>
        <w:t>Je me souviens.</w:t>
      </w:r>
    </w:p>
    <w:p>
      <w:pPr>
        <w:pStyle w:val="Normal"/>
        <w:bidi w:val="0"/>
        <w:spacing w:before="0" w:after="86"/>
        <w:jc w:val="both"/>
        <w:rPr>
          <w:rFonts w:ascii="Cambria" w:hAnsi="Cambria"/>
        </w:rPr>
      </w:pPr>
      <w:r>
        <w:rPr>
          <w:rFonts w:ascii="Cambria" w:hAnsi="Cambria"/>
        </w:rPr>
        <w:t>De ce moment fragile, entre doute et frisson, où tout ce que j’avais vécu, traversé, exploré, s’est aligné d’un coup.</w:t>
      </w:r>
    </w:p>
    <w:p>
      <w:pPr>
        <w:pStyle w:val="Normal"/>
        <w:bidi w:val="0"/>
        <w:spacing w:before="0" w:after="86"/>
        <w:jc w:val="both"/>
        <w:rPr>
          <w:rFonts w:ascii="Cambria" w:hAnsi="Cambria"/>
        </w:rPr>
      </w:pPr>
      <w:r>
        <w:rPr>
          <w:rFonts w:ascii="Cambria" w:hAnsi="Cambria"/>
        </w:rPr>
        <w:t>Je n’étais plus seulement celle qui cherche. Je n’étais plus seulement celle qui répare. Je devenais celle qui porte un mot,</w:t>
      </w:r>
    </w:p>
    <w:p>
      <w:pPr>
        <w:pStyle w:val="Normal"/>
        <w:bidi w:val="0"/>
        <w:spacing w:before="0" w:after="86"/>
        <w:jc w:val="both"/>
        <w:rPr>
          <w:rFonts w:ascii="Cambria" w:hAnsi="Cambria"/>
        </w:rPr>
      </w:pPr>
      <w:r>
        <w:rPr>
          <w:rFonts w:ascii="Cambria" w:hAnsi="Cambria"/>
        </w:rPr>
        <w:t>un mot qui ouvre, qui relie, qui rassemble.</w:t>
      </w:r>
    </w:p>
    <w:p>
      <w:pPr>
        <w:pStyle w:val="Normal"/>
        <w:bidi w:val="0"/>
        <w:spacing w:before="0" w:after="86"/>
        <w:jc w:val="both"/>
        <w:rPr>
          <w:rFonts w:ascii="Cambria" w:hAnsi="Cambria"/>
        </w:rPr>
      </w:pPr>
      <w:r>
        <w:rPr>
          <w:rFonts w:ascii="Cambria" w:hAnsi="Cambria"/>
        </w:rPr>
        <w:t>Philozia n’est pas un projet.</w:t>
      </w:r>
    </w:p>
    <w:p>
      <w:pPr>
        <w:pStyle w:val="Normal"/>
        <w:bidi w:val="0"/>
        <w:spacing w:before="0" w:after="86"/>
        <w:jc w:val="both"/>
        <w:rPr>
          <w:rFonts w:ascii="Cambria" w:hAnsi="Cambria"/>
        </w:rPr>
      </w:pPr>
      <w:r>
        <w:rPr>
          <w:rFonts w:ascii="Cambria" w:hAnsi="Cambria"/>
        </w:rPr>
        <w:t>C’est un souffle, un élan, un fil tendu entre moi et le monde. C’est ce que je suis venue déposer ici :</w:t>
      </w:r>
    </w:p>
    <w:p>
      <w:pPr>
        <w:pStyle w:val="Normal"/>
        <w:bidi w:val="0"/>
        <w:spacing w:before="0" w:after="86"/>
        <w:jc w:val="both"/>
        <w:rPr>
          <w:rFonts w:ascii="Cambria" w:hAnsi="Cambria"/>
        </w:rPr>
      </w:pPr>
      <w:r>
        <w:rPr>
          <w:rFonts w:ascii="Cambria" w:hAnsi="Cambria"/>
        </w:rPr>
        <w:t>pas pour convaincre, pas pour gagner, pas pour plaire, mais pour laisser une trace vivante,</w:t>
      </w:r>
    </w:p>
    <w:p>
      <w:pPr>
        <w:pStyle w:val="Normal"/>
        <w:bidi w:val="0"/>
        <w:spacing w:before="0" w:after="86"/>
        <w:jc w:val="both"/>
        <w:rPr>
          <w:rFonts w:ascii="Cambria" w:hAnsi="Cambria"/>
        </w:rPr>
      </w:pPr>
      <w:r>
        <w:rPr>
          <w:rFonts w:ascii="Cambria" w:hAnsi="Cambria"/>
        </w:rPr>
        <w:t>pour dire : j’ai traversé, et j’ai trouvé ce que je devais semer.</w:t>
      </w:r>
    </w:p>
    <w:p>
      <w:pPr>
        <w:pStyle w:val="Normal"/>
        <w:bidi w:val="0"/>
        <w:spacing w:before="0" w:after="86"/>
        <w:jc w:val="both"/>
        <w:rPr>
          <w:rFonts w:ascii="Cambria" w:hAnsi="Cambria"/>
        </w:rPr>
      </w:pPr>
      <w:r>
        <w:rPr>
          <w:rFonts w:ascii="Cambria" w:hAnsi="Cambria"/>
        </w:rPr>
        <w:t>Aujourd’hui, je peux dire :</w:t>
      </w:r>
    </w:p>
    <w:p>
      <w:pPr>
        <w:pStyle w:val="Normal"/>
        <w:bidi w:val="0"/>
        <w:spacing w:before="0" w:after="86"/>
        <w:jc w:val="both"/>
        <w:rPr>
          <w:rFonts w:ascii="Cambria" w:hAnsi="Cambria"/>
        </w:rPr>
      </w:pPr>
      <w:r>
        <w:rPr>
          <w:rFonts w:ascii="Cambria" w:hAnsi="Cambria"/>
        </w:rPr>
        <w:t>j’ai tissé mon arc-en-ciel.</w:t>
      </w:r>
    </w:p>
    <w:p>
      <w:pPr>
        <w:pStyle w:val="Normal"/>
        <w:bidi w:val="0"/>
        <w:spacing w:before="0" w:after="86"/>
        <w:jc w:val="both"/>
        <w:rPr>
          <w:rFonts w:ascii="Cambria" w:hAnsi="Cambria"/>
        </w:rPr>
      </w:pPr>
      <w:r>
        <w:rPr>
          <w:rFonts w:ascii="Cambria" w:hAnsi="Cambria"/>
        </w:rPr>
        <w:t>Quand je douterai, je relirai ces lignes. Je me rappellerai :</w:t>
      </w:r>
    </w:p>
    <w:p>
      <w:pPr>
        <w:pStyle w:val="Normal"/>
        <w:bidi w:val="0"/>
        <w:spacing w:before="0" w:after="86"/>
        <w:jc w:val="both"/>
        <w:rPr>
          <w:rFonts w:ascii="Cambria" w:hAnsi="Cambria"/>
        </w:rPr>
      </w:pPr>
      <w:r>
        <w:rPr>
          <w:rFonts w:ascii="Cambria" w:hAnsi="Cambria"/>
        </w:rPr>
        <w:t>je suis exactement à ma place.</w:t>
      </w:r>
    </w:p>
    <w:p>
      <w:pPr>
        <w:pStyle w:val="Normal"/>
        <w:bidi w:val="0"/>
        <w:spacing w:before="0" w:after="86"/>
        <w:jc w:val="both"/>
        <w:rPr>
          <w:rFonts w:ascii="Cambria" w:hAnsi="Cambria"/>
        </w:rPr>
      </w:pPr>
      <w:r>
        <w:rPr>
          <w:rFonts w:ascii="Cambria" w:hAnsi="Cambria"/>
        </w:rPr>
        <w:t>Et chaque pas que je fais à partir d’ici est déjà une victoire.</w:t>
      </w:r>
    </w:p>
    <w:p>
      <w:pPr>
        <w:pStyle w:val="Normal"/>
        <w:bidi w:val="0"/>
        <w:jc w:val="both"/>
        <w:rPr>
          <w:rFonts w:ascii="Cambria" w:hAnsi="Cambria"/>
        </w:rPr>
      </w:pPr>
      <w:r>
        <w:rPr>
          <w:rFonts w:ascii="Cambria" w:hAnsi="Cambria"/>
        </w:rPr>
        <w:t>Gaëlle</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r>
    </w:p>
    <w:p>
      <w:pPr>
        <w:pStyle w:val="Heading1"/>
        <w:keepNext w:val="true"/>
        <w:widowControl/>
        <w:numPr>
          <w:ilvl w:val="0"/>
          <w:numId w:val="0"/>
        </w:numPr>
        <w:suppressAutoHyphens w:val="true"/>
        <w:bidi w:val="0"/>
        <w:spacing w:lineRule="auto" w:line="240" w:before="0" w:after="0"/>
        <w:ind w:hanging="0" w:start="0"/>
        <w:jc w:val="center"/>
        <w:rPr/>
      </w:pPr>
      <w:bookmarkStart w:id="31" w:name="__RefHeading___Toc57751_1580819789"/>
      <w:bookmarkEnd w:id="31"/>
      <w:r>
        <w:rPr>
          <w:rStyle w:val="Strong"/>
          <w:rFonts w:eastAsia="Microsoft YaHei" w:cs="Lucida Sans" w:ascii="Cambria" w:hAnsi="Cambria"/>
          <w:b/>
          <w:bCs/>
          <w:color w:val="4E81BD"/>
          <w:kern w:val="2"/>
          <w:lang w:val="fr-FR" w:eastAsia="zh-CN" w:bidi="hi-IN"/>
        </w:rPr>
        <w:t>Quatrième de couverture</w:t>
      </w:r>
    </w:p>
    <w:p>
      <w:pPr>
        <w:pStyle w:val="Normal"/>
        <w:bidi w:val="0"/>
        <w:jc w:val="both"/>
        <w:rPr>
          <w:rFonts w:ascii="Arial" w:hAnsi="Arial" w:eastAsia="DejaVu Sans" w:cs="DejaVu Sans" w:asciiTheme="majorHAnsi" w:cstheme="majorBidi" w:eastAsiaTheme="majorEastAsia" w:hAnsiTheme="majorHAnsi"/>
          <w:b/>
          <w:bCs/>
          <w:color w:val="4E81BD"/>
          <w:sz w:val="28"/>
          <w:szCs w:val="28"/>
        </w:rPr>
      </w:pPr>
      <w:r>
        <w:rPr>
          <w:rFonts w:eastAsia="DejaVu Sans" w:cs="DejaVu Sans" w:cstheme="majorBidi" w:eastAsiaTheme="majorEastAsia" w:ascii="Arial" w:hAnsi="Arial"/>
          <w:b/>
          <w:bCs/>
          <w:color w:val="4E81BD"/>
          <w:sz w:val="28"/>
          <w:szCs w:val="28"/>
        </w:rPr>
      </w:r>
    </w:p>
    <w:p>
      <w:pPr>
        <w:pStyle w:val="Normal"/>
        <w:bidi w:val="0"/>
        <w:jc w:val="both"/>
        <w:rPr>
          <w:rFonts w:ascii="Arial" w:hAnsi="Arial" w:eastAsia="DejaVu Sans" w:cs="DejaVu Sans" w:asciiTheme="majorHAnsi" w:cstheme="majorBidi" w:eastAsiaTheme="majorEastAsia" w:hAnsiTheme="majorHAnsi"/>
          <w:b/>
          <w:bCs/>
          <w:color w:val="4E81BD"/>
          <w:sz w:val="28"/>
          <w:szCs w:val="28"/>
        </w:rPr>
      </w:pPr>
      <w:r>
        <w:rPr>
          <w:rFonts w:eastAsia="DejaVu Sans" w:cs="DejaVu Sans" w:cstheme="majorBidi" w:eastAsiaTheme="majorEastAsia" w:ascii="Arial" w:hAnsi="Arial"/>
          <w:b/>
          <w:bCs/>
          <w:color w:val="4E81BD"/>
          <w:sz w:val="28"/>
          <w:szCs w:val="28"/>
        </w:rPr>
      </w:r>
    </w:p>
    <w:p>
      <w:pPr>
        <w:pStyle w:val="Normal"/>
        <w:bidi w:val="0"/>
        <w:jc w:val="both"/>
        <w:rPr>
          <w:rFonts w:ascii="Cambria" w:hAnsi="Cambria"/>
        </w:rPr>
      </w:pPr>
      <w:r>
        <w:rPr>
          <w:rFonts w:ascii="Cambria" w:hAnsi="Cambria"/>
        </w:rPr>
        <w:t>Philozia</w:t>
      </w:r>
    </w:p>
    <w:p>
      <w:pPr>
        <w:pStyle w:val="Normal"/>
        <w:bidi w:val="0"/>
        <w:jc w:val="both"/>
        <w:rPr>
          <w:rFonts w:ascii="Cambria" w:hAnsi="Cambria"/>
        </w:rPr>
      </w:pPr>
      <w:r>
        <w:rPr>
          <w:rFonts w:ascii="Cambria" w:hAnsi="Cambria"/>
        </w:rPr>
        <w:t>Un mot qui manquait. Un souffle qu’on attendait.</w:t>
      </w:r>
    </w:p>
    <w:p>
      <w:pPr>
        <w:pStyle w:val="Normal"/>
        <w:bidi w:val="0"/>
        <w:jc w:val="both"/>
        <w:rPr>
          <w:rFonts w:ascii="Cambria" w:hAnsi="Cambria"/>
        </w:rPr>
      </w:pPr>
      <w:r>
        <w:rPr>
          <w:rFonts w:ascii="Cambria" w:hAnsi="Cambria"/>
        </w:rPr>
        <w:t>Il existe des mots pour gouverner, pour se battre, pour se séparer. Il existe des mots pour conquérir, pour juger, pour posséder.</w:t>
      </w:r>
    </w:p>
    <w:p>
      <w:pPr>
        <w:pStyle w:val="Normal"/>
        <w:bidi w:val="0"/>
        <w:jc w:val="both"/>
        <w:rPr>
          <w:rFonts w:ascii="Cambria" w:hAnsi="Cambria"/>
        </w:rPr>
      </w:pPr>
      <w:r>
        <w:rPr>
          <w:rFonts w:ascii="Cambria" w:hAnsi="Cambria"/>
        </w:rPr>
        <w:t>Il existe des mots pour dominer, pour diviser, pour oublier.</w:t>
      </w:r>
    </w:p>
    <w:p>
      <w:pPr>
        <w:pStyle w:val="Normal"/>
        <w:bidi w:val="0"/>
        <w:jc w:val="both"/>
        <w:rPr>
          <w:rFonts w:ascii="Cambria" w:hAnsi="Cambria"/>
        </w:rPr>
      </w:pPr>
      <w:r>
        <w:rPr>
          <w:rFonts w:ascii="Cambria" w:hAnsi="Cambria"/>
        </w:rPr>
        <w:t>Mais il n’existait pas de mot pour dire le lien, pour dire l’amour du vivant, pour dire ce qui nous relie au-delà des fractures.</w:t>
      </w:r>
    </w:p>
    <w:p>
      <w:pPr>
        <w:pStyle w:val="Normal"/>
        <w:bidi w:val="0"/>
        <w:jc w:val="both"/>
        <w:rPr>
          <w:rFonts w:ascii="Cambria" w:hAnsi="Cambria"/>
        </w:rPr>
      </w:pPr>
      <w:r>
        <w:rPr>
          <w:rFonts w:ascii="Cambria" w:hAnsi="Cambria"/>
        </w:rPr>
        <w:t>Philozia est né pour ça.</w:t>
      </w:r>
    </w:p>
    <w:p>
      <w:pPr>
        <w:pStyle w:val="Normal"/>
        <w:bidi w:val="0"/>
        <w:jc w:val="both"/>
        <w:rPr>
          <w:rFonts w:ascii="Cambria" w:hAnsi="Cambria"/>
        </w:rPr>
      </w:pPr>
      <w:r>
        <w:rPr>
          <w:rFonts w:ascii="Cambria" w:hAnsi="Cambria"/>
        </w:rPr>
      </w:r>
    </w:p>
    <w:p>
      <w:pPr>
        <w:pStyle w:val="Normal"/>
        <w:bidi w:val="0"/>
        <w:jc w:val="both"/>
        <w:rPr>
          <w:rFonts w:ascii="Cambria" w:hAnsi="Cambria"/>
        </w:rPr>
      </w:pPr>
      <w:r>
        <w:rPr>
          <w:rFonts w:ascii="Cambria" w:hAnsi="Cambria"/>
        </w:rPr>
      </w:r>
    </w:p>
    <w:p>
      <w:pPr>
        <w:pStyle w:val="Lignehorizontale"/>
        <w:bidi w:val="0"/>
        <w:spacing w:before="0" w:after="200"/>
        <w:jc w:val="start"/>
        <w:rPr>
          <w:sz w:val="22"/>
          <w:szCs w:val="22"/>
        </w:rPr>
      </w:pPr>
      <w:r>
        <w:rPr>
          <w:sz w:val="22"/>
          <w:szCs w:val="22"/>
        </w:rPr>
      </w:r>
    </w:p>
    <w:p>
      <w:pPr>
        <w:pStyle w:val="Normal"/>
        <w:bidi w:val="0"/>
        <w:jc w:val="both"/>
        <w:rPr>
          <w:rFonts w:ascii="Cambria" w:hAnsi="Cambria"/>
        </w:rPr>
      </w:pPr>
      <w:r>
        <w:rPr>
          <w:rFonts w:ascii="Cambria" w:hAnsi="Cambria"/>
        </w:rPr>
      </w:r>
    </w:p>
    <w:p>
      <w:pPr>
        <w:pStyle w:val="Heading1"/>
        <w:keepNext w:val="true"/>
        <w:widowControl/>
        <w:numPr>
          <w:ilvl w:val="0"/>
          <w:numId w:val="0"/>
        </w:numPr>
        <w:suppressAutoHyphens w:val="true"/>
        <w:bidi w:val="0"/>
        <w:spacing w:lineRule="auto" w:line="240" w:before="0" w:after="0"/>
        <w:ind w:hanging="0" w:start="0"/>
        <w:jc w:val="center"/>
        <w:rPr/>
      </w:pPr>
      <w:bookmarkStart w:id="32" w:name="__RefHeading___Toc1499_3327125978"/>
      <w:bookmarkEnd w:id="32"/>
      <w:r>
        <w:rPr>
          <w:rStyle w:val="Strong"/>
          <w:rFonts w:eastAsia="Microsoft YaHei" w:cs="Lucida Sans" w:ascii="Cambria" w:hAnsi="Cambria"/>
          <w:b/>
          <w:bCs/>
          <w:color w:val="4E81BD"/>
          <w:kern w:val="2"/>
          <w:lang w:val="fr-FR" w:eastAsia="zh-CN" w:bidi="hi-IN"/>
        </w:rPr>
        <w:t>Mentions légales</w:t>
      </w:r>
    </w:p>
    <w:p>
      <w:pPr>
        <w:pStyle w:val="BodyText"/>
        <w:widowControl/>
        <w:numPr>
          <w:ilvl w:val="0"/>
          <w:numId w:val="0"/>
        </w:numPr>
        <w:suppressAutoHyphens w:val="true"/>
        <w:bidi w:val="0"/>
        <w:spacing w:lineRule="auto" w:line="240" w:before="0" w:after="0"/>
        <w:ind w:hanging="0" w:start="0"/>
        <w:jc w:val="center"/>
        <w:rPr>
          <w:rStyle w:val="Strong"/>
          <w:rFonts w:ascii="Cambria" w:hAnsi="Cambria" w:eastAsia="Microsoft YaHei" w:cs="Lucida Sans"/>
          <w:b/>
          <w:bCs/>
          <w:color w:val="4E81BD"/>
          <w:kern w:val="2"/>
          <w:lang w:val="fr-FR" w:eastAsia="zh-CN" w:bidi="hi-IN"/>
        </w:rPr>
      </w:pPr>
      <w:r>
        <w:rPr/>
      </w:r>
    </w:p>
    <w:p>
      <w:pPr>
        <w:pStyle w:val="BodyText"/>
        <w:widowControl/>
        <w:bidi w:val="0"/>
        <w:spacing w:lineRule="auto" w:line="276"/>
        <w:jc w:val="start"/>
        <w:rPr/>
      </w:pPr>
      <w:r>
        <w:rPr>
          <w:rStyle w:val="Strong"/>
          <w:rFonts w:ascii="Cambria" w:hAnsi="Cambria"/>
        </w:rPr>
        <w:t>Titre</w:t>
      </w:r>
      <w:r>
        <w:rPr>
          <w:rFonts w:ascii="Cambria" w:hAnsi="Cambria"/>
        </w:rPr>
        <w:t xml:space="preserve"> : </w:t>
      </w:r>
      <w:r>
        <w:rPr>
          <w:rStyle w:val="Emphasis"/>
          <w:rFonts w:ascii="Cambria" w:hAnsi="Cambria"/>
        </w:rPr>
        <w:t>Philozia – Le souffle du vivant</w:t>
      </w:r>
      <w:r>
        <w:rPr>
          <w:rFonts w:ascii="Cambria" w:hAnsi="Cambria"/>
        </w:rPr>
        <w:br/>
      </w:r>
      <w:r>
        <w:rPr>
          <w:rStyle w:val="Strong"/>
          <w:rFonts w:ascii="Cambria" w:hAnsi="Cambria"/>
        </w:rPr>
        <w:t>Autrice</w:t>
      </w:r>
      <w:r>
        <w:rPr>
          <w:rFonts w:ascii="Cambria" w:hAnsi="Cambria"/>
        </w:rPr>
        <w:t xml:space="preserve"> : Gaëlle LE METAYER</w:t>
        <w:br/>
      </w:r>
      <w:r>
        <w:rPr>
          <w:rStyle w:val="Strong"/>
          <w:rFonts w:ascii="Cambria" w:hAnsi="Cambria"/>
        </w:rPr>
        <w:t>Statut</w:t>
      </w:r>
      <w:r>
        <w:rPr>
          <w:rFonts w:ascii="Cambria" w:hAnsi="Cambria"/>
        </w:rPr>
        <w:t xml:space="preserve"> : Autopublication</w:t>
        <w:br/>
      </w:r>
      <w:r>
        <w:rPr>
          <w:rStyle w:val="Strong"/>
          <w:rFonts w:ascii="Cambria" w:hAnsi="Cambria"/>
        </w:rPr>
        <w:t>Date de publication</w:t>
      </w:r>
      <w:r>
        <w:rPr>
          <w:rFonts w:ascii="Cambria" w:hAnsi="Cambria"/>
        </w:rPr>
        <w:t xml:space="preserve"> : Mars 2026</w:t>
        <w:br/>
      </w:r>
      <w:r>
        <w:rPr>
          <w:rStyle w:val="Strong"/>
          <w:rFonts w:ascii="Cambria" w:hAnsi="Cambria"/>
        </w:rPr>
        <w:t>Édition</w:t>
      </w:r>
      <w:r>
        <w:rPr>
          <w:rFonts w:ascii="Cambria" w:hAnsi="Cambria"/>
        </w:rPr>
        <w:t xml:space="preserve"> : Auto-édité par Gaëlle Le Métayer</w:t>
      </w:r>
    </w:p>
    <w:p>
      <w:pPr>
        <w:pStyle w:val="Lignehorizontale"/>
        <w:bidi w:val="0"/>
        <w:spacing w:before="0" w:after="200"/>
        <w:jc w:val="start"/>
        <w:rPr>
          <w:sz w:val="22"/>
          <w:szCs w:val="22"/>
        </w:rPr>
      </w:pPr>
      <w:r>
        <w:rPr>
          <w:sz w:val="22"/>
          <w:szCs w:val="22"/>
        </w:rPr>
      </w:r>
    </w:p>
    <w:p>
      <w:pPr>
        <w:pStyle w:val="BodyText"/>
        <w:bidi w:val="0"/>
        <w:spacing w:before="0" w:after="200"/>
        <w:jc w:val="start"/>
        <w:rPr>
          <w:rFonts w:ascii="Cambria" w:hAnsi="Cambria"/>
        </w:rPr>
      </w:pPr>
      <w:r>
        <w:rPr>
          <w:rFonts w:ascii="Cambria" w:hAnsi="Cambria"/>
        </w:rPr>
      </w:r>
    </w:p>
    <w:p>
      <w:pPr>
        <w:pStyle w:val="BodyText"/>
        <w:bidi w:val="0"/>
        <w:spacing w:lineRule="atLeast" w:line="57" w:before="0" w:after="200"/>
        <w:jc w:val="center"/>
        <w:rPr>
          <w:sz w:val="20"/>
          <w:szCs w:val="20"/>
        </w:rPr>
      </w:pPr>
      <w:r>
        <w:rPr>
          <w:rFonts w:ascii="Cambria" w:hAnsi="Cambria"/>
          <w:sz w:val="20"/>
          <w:szCs w:val="20"/>
        </w:rPr>
        <w:t>Cette version Word est diffusée librement par l’auteur.</w:t>
        <w:br/>
        <w:t>Elle peut être partagé, transmis ou offert, à condition que :</w:t>
      </w:r>
    </w:p>
    <w:p>
      <w:pPr>
        <w:pStyle w:val="BodyText"/>
        <w:numPr>
          <w:ilvl w:val="0"/>
          <w:numId w:val="3"/>
        </w:numPr>
        <w:tabs>
          <w:tab w:val="left" w:pos="709" w:leader="none"/>
        </w:tabs>
        <w:bidi w:val="0"/>
        <w:spacing w:lineRule="atLeast" w:line="57" w:before="0" w:after="0"/>
        <w:ind w:hanging="283" w:start="709"/>
        <w:jc w:val="center"/>
        <w:rPr/>
      </w:pPr>
      <w:r>
        <w:rPr>
          <w:rFonts w:ascii="Cambria" w:hAnsi="Cambria"/>
          <w:sz w:val="20"/>
          <w:szCs w:val="20"/>
        </w:rPr>
        <w:t xml:space="preserve">le texte reste </w:t>
      </w:r>
      <w:r>
        <w:rPr>
          <w:rStyle w:val="Strong"/>
          <w:rFonts w:ascii="Cambria" w:hAnsi="Cambria"/>
          <w:sz w:val="20"/>
          <w:szCs w:val="20"/>
        </w:rPr>
        <w:t>intégral et non modifié</w:t>
      </w:r>
      <w:r>
        <w:rPr>
          <w:rFonts w:ascii="Cambria" w:hAnsi="Cambria"/>
          <w:sz w:val="20"/>
          <w:szCs w:val="20"/>
        </w:rPr>
        <w:t>,</w:t>
      </w:r>
    </w:p>
    <w:p>
      <w:pPr>
        <w:pStyle w:val="BodyText"/>
        <w:numPr>
          <w:ilvl w:val="0"/>
          <w:numId w:val="3"/>
        </w:numPr>
        <w:tabs>
          <w:tab w:val="left" w:pos="709" w:leader="none"/>
        </w:tabs>
        <w:bidi w:val="0"/>
        <w:spacing w:before="0" w:after="0"/>
        <w:ind w:hanging="283" w:start="709"/>
        <w:jc w:val="center"/>
        <w:rPr/>
      </w:pPr>
      <w:r>
        <w:rPr>
          <w:rFonts w:ascii="Cambria" w:hAnsi="Cambria"/>
          <w:sz w:val="20"/>
          <w:szCs w:val="20"/>
        </w:rPr>
        <w:t>cette version ne fasse l’objet d’</w:t>
      </w:r>
      <w:r>
        <w:rPr>
          <w:rStyle w:val="Strong"/>
          <w:rFonts w:ascii="Cambria" w:hAnsi="Cambria"/>
          <w:sz w:val="20"/>
          <w:szCs w:val="20"/>
        </w:rPr>
        <w:t>aucune commercialisation</w:t>
      </w:r>
      <w:r>
        <w:rPr>
          <w:rFonts w:ascii="Cambria" w:hAnsi="Cambria"/>
          <w:sz w:val="20"/>
          <w:szCs w:val="20"/>
        </w:rPr>
        <w:t>.</w:t>
      </w:r>
    </w:p>
    <w:p>
      <w:pPr>
        <w:pStyle w:val="BodyText"/>
        <w:bidi w:val="0"/>
        <w:spacing w:before="0" w:after="29"/>
        <w:jc w:val="center"/>
        <w:rPr>
          <w:rFonts w:ascii="Cambria" w:hAnsi="Cambria"/>
          <w:sz w:val="20"/>
          <w:szCs w:val="20"/>
        </w:rPr>
      </w:pPr>
      <w:r>
        <w:rPr>
          <w:rFonts w:ascii="Cambria" w:hAnsi="Cambria"/>
          <w:sz w:val="20"/>
          <w:szCs w:val="20"/>
        </w:rPr>
      </w:r>
    </w:p>
    <w:p>
      <w:pPr>
        <w:pStyle w:val="BodyText"/>
        <w:bidi w:val="0"/>
        <w:spacing w:before="0" w:after="29"/>
        <w:jc w:val="center"/>
        <w:rPr>
          <w:rFonts w:ascii="Cambria" w:hAnsi="Cambria"/>
          <w:sz w:val="20"/>
          <w:szCs w:val="20"/>
        </w:rPr>
      </w:pPr>
      <w:r>
        <w:rPr>
          <w:rFonts w:ascii="Cambria" w:hAnsi="Cambria"/>
          <w:sz w:val="20"/>
          <w:szCs w:val="20"/>
        </w:rPr>
        <w:t>Ce souffle est donné, sans contrepartie.</w:t>
        <w:br/>
        <w:t>Il ne s’achète pas.</w:t>
        <w:br/>
        <w:t>Si ce texte vous touche, faites-le voyager — sans le trahir.</w:t>
      </w:r>
    </w:p>
    <w:p>
      <w:pPr>
        <w:pStyle w:val="BodyText"/>
        <w:bidi w:val="0"/>
        <w:spacing w:before="57" w:after="86"/>
        <w:jc w:val="center"/>
        <w:rPr/>
      </w:pPr>
      <w:r>
        <w:rPr>
          <w:rFonts w:ascii="Cambria" w:hAnsi="Cambria"/>
          <w:sz w:val="20"/>
          <w:szCs w:val="20"/>
        </w:rPr>
        <w:br/>
      </w:r>
      <w:r>
        <w:rPr>
          <w:rStyle w:val="Strong"/>
          <w:rFonts w:eastAsia="DejaVu Sans" w:cs="DejaVu Sans" w:ascii="Cambria" w:hAnsi="Cambria" w:cstheme="minorBidi" w:eastAsiaTheme="minorEastAsia"/>
          <w:b w:val="false"/>
          <w:bCs w:val="false"/>
          <w:color w:val="auto"/>
          <w:kern w:val="0"/>
          <w:sz w:val="20"/>
          <w:szCs w:val="20"/>
          <w:lang w:val="en-US" w:eastAsia="en-US" w:bidi="ar-SA"/>
        </w:rPr>
        <w:t xml:space="preserve">Publié sous licence Creative Commons Attribution – Pas d’Utilisation Commerciale 4.0 International (CC BY-NC 4.0 - </w:t>
      </w:r>
      <w:hyperlink r:id="rId4">
        <w:r>
          <w:rPr>
            <w:rStyle w:val="Hyperlink"/>
            <w:rFonts w:eastAsia="DejaVu Sans" w:cs="DejaVu Sans" w:ascii="Cambria" w:hAnsi="Cambria" w:cstheme="minorBidi" w:eastAsiaTheme="minorEastAsia"/>
            <w:b w:val="false"/>
            <w:bCs w:val="false"/>
            <w:color w:val="auto"/>
            <w:kern w:val="0"/>
            <w:sz w:val="20"/>
            <w:szCs w:val="20"/>
            <w:lang w:val="en-US" w:eastAsia="en-US" w:bidi="ar-SA"/>
          </w:rPr>
          <w:t>Deed - Attribution - Utilisation non commerciale 4.0 International – Creative Commons</w:t>
        </w:r>
      </w:hyperlink>
      <w:r>
        <w:rPr>
          <w:rStyle w:val="Strong"/>
          <w:rFonts w:eastAsia="DejaVu Sans" w:cs="DejaVu Sans" w:ascii="Cambria" w:hAnsi="Cambria" w:cstheme="minorBidi" w:eastAsiaTheme="minorEastAsia"/>
          <w:b w:val="false"/>
          <w:bCs w:val="false"/>
          <w:color w:val="auto"/>
          <w:kern w:val="0"/>
          <w:sz w:val="20"/>
          <w:szCs w:val="20"/>
          <w:lang w:val="en-US" w:eastAsia="en-US" w:bidi="ar-SA"/>
        </w:rPr>
        <w:t>)</w:t>
      </w:r>
    </w:p>
    <w:p>
      <w:pPr>
        <w:pStyle w:val="BodyText"/>
        <w:bidi w:val="0"/>
        <w:spacing w:lineRule="atLeast" w:line="0" w:before="57" w:after="86"/>
        <w:jc w:val="center"/>
        <w:rPr>
          <w:rFonts w:ascii="Cambria" w:hAnsi="Cambria" w:eastAsia="DejaVu Sans" w:cs="DejaVu Sans" w:cstheme="minorBidi" w:eastAsiaTheme="minorEastAsia"/>
          <w:b w:val="false"/>
          <w:bCs w:val="false"/>
          <w:color w:val="auto"/>
          <w:kern w:val="0"/>
          <w:sz w:val="20"/>
          <w:szCs w:val="20"/>
          <w:lang w:val="en-US" w:eastAsia="en-US" w:bidi="ar-SA"/>
        </w:rPr>
      </w:pPr>
      <w:r>
        <w:rPr>
          <w:rFonts w:eastAsia="DejaVu Sans" w:cs="DejaVu Sans" w:cstheme="minorBidi" w:eastAsiaTheme="minorEastAsia" w:ascii="Cambria" w:hAnsi="Cambria"/>
          <w:b w:val="false"/>
          <w:bCs w:val="false"/>
          <w:color w:val="auto"/>
          <w:kern w:val="0"/>
          <w:sz w:val="20"/>
          <w:szCs w:val="20"/>
          <w:lang w:val="en-US" w:eastAsia="en-US" w:bidi="ar-SA"/>
        </w:rPr>
      </w:r>
    </w:p>
    <w:p>
      <w:pPr>
        <w:pStyle w:val="BodyText"/>
        <w:widowControl/>
        <w:suppressAutoHyphens w:val="true"/>
        <w:bidi w:val="0"/>
        <w:spacing w:lineRule="auto" w:line="276" w:before="57" w:after="86"/>
        <w:jc w:val="center"/>
        <w:rPr/>
      </w:pPr>
      <w:r>
        <w:rPr>
          <w:rStyle w:val="Strong"/>
          <w:rFonts w:eastAsia="DejaVu Sans" w:cs="DejaVu Sans" w:ascii="Cambria" w:hAnsi="Cambria" w:cstheme="minorBidi" w:eastAsiaTheme="minorEastAsia"/>
          <w:color w:val="auto"/>
          <w:kern w:val="0"/>
          <w:sz w:val="20"/>
          <w:szCs w:val="20"/>
          <w:lang w:val="en-US" w:eastAsia="en-US" w:bidi="ar-SA"/>
        </w:rPr>
        <w:t>Philozia®</w:t>
      </w:r>
      <w:r>
        <w:rPr>
          <w:rFonts w:eastAsia="DejaVu Sans" w:cs="DejaVu Sans" w:ascii="Cambria" w:hAnsi="Cambria" w:cstheme="minorBidi" w:eastAsiaTheme="minorEastAsia"/>
          <w:color w:val="auto"/>
          <w:kern w:val="0"/>
          <w:sz w:val="20"/>
          <w:szCs w:val="20"/>
          <w:lang w:val="en-US" w:eastAsia="en-US" w:bidi="ar-SA"/>
        </w:rPr>
        <w:t xml:space="preserve"> et </w:t>
      </w:r>
      <w:r>
        <w:rPr>
          <w:rStyle w:val="Strong"/>
          <w:rFonts w:eastAsia="DejaVu Sans" w:cs="DejaVu Sans" w:ascii="Cambria" w:hAnsi="Cambria" w:cstheme="minorBidi" w:eastAsiaTheme="minorEastAsia"/>
          <w:color w:val="auto"/>
          <w:kern w:val="0"/>
          <w:sz w:val="20"/>
          <w:szCs w:val="20"/>
          <w:lang w:val="en-US" w:eastAsia="en-US" w:bidi="ar-SA"/>
        </w:rPr>
        <w:t>Philozia AI®</w:t>
      </w:r>
      <w:r>
        <w:rPr>
          <w:rFonts w:eastAsia="DejaVu Sans" w:cs="DejaVu Sans" w:ascii="Cambria" w:hAnsi="Cambria" w:cstheme="minorBidi" w:eastAsiaTheme="minorEastAsia"/>
          <w:color w:val="auto"/>
          <w:kern w:val="0"/>
          <w:sz w:val="20"/>
          <w:szCs w:val="20"/>
          <w:lang w:val="en-US" w:eastAsia="en-US" w:bidi="ar-SA"/>
        </w:rPr>
        <w:t xml:space="preserve"> sont des marques déposées auprès de l’INPI.</w:t>
        <w:br/>
        <w:t>Toute reproduction, réutilisation ou tentative d’appropriation non autorisée est stricteme</w:t>
      </w:r>
      <w:r>
        <w:rPr>
          <w:rFonts w:ascii="Cambria" w:hAnsi="Cambria"/>
          <w:sz w:val="20"/>
          <w:szCs w:val="20"/>
        </w:rPr>
        <w:t>nt interdite.</w:t>
      </w:r>
    </w:p>
    <w:p>
      <w:pPr>
        <w:pStyle w:val="BodyText"/>
        <w:bidi w:val="0"/>
        <w:spacing w:before="0" w:after="200"/>
        <w:jc w:val="center"/>
        <w:rPr/>
      </w:pPr>
      <w:r>
        <w:rPr>
          <w:rFonts w:ascii="Cambria" w:hAnsi="Cambria"/>
          <w:sz w:val="20"/>
          <w:szCs w:val="20"/>
        </w:rPr>
        <w:t xml:space="preserve">Ces dépôts n’ont pas pour but de restreindre la transmission, mais de garantir la </w:t>
      </w:r>
      <w:r>
        <w:rPr>
          <w:rStyle w:val="Strong"/>
          <w:rFonts w:ascii="Cambria" w:hAnsi="Cambria"/>
          <w:sz w:val="20"/>
          <w:szCs w:val="20"/>
        </w:rPr>
        <w:t>cohérence</w:t>
      </w:r>
      <w:r>
        <w:rPr>
          <w:rFonts w:ascii="Cambria" w:hAnsi="Cambria"/>
          <w:sz w:val="20"/>
          <w:szCs w:val="20"/>
        </w:rPr>
        <w:t xml:space="preserve"> et la </w:t>
      </w:r>
      <w:r>
        <w:rPr>
          <w:rStyle w:val="Strong"/>
          <w:rFonts w:ascii="Cambria" w:hAnsi="Cambria"/>
          <w:sz w:val="20"/>
          <w:szCs w:val="20"/>
        </w:rPr>
        <w:t>fidélité à l’esprit d’origine</w:t>
      </w:r>
      <w:r>
        <w:rPr>
          <w:rFonts w:ascii="Cambria" w:hAnsi="Cambria"/>
          <w:sz w:val="20"/>
          <w:szCs w:val="20"/>
        </w:rPr>
        <w:t xml:space="preserve"> du projet.</w:t>
      </w:r>
    </w:p>
    <w:sectPr>
      <w:footerReference w:type="even" r:id="rId5"/>
      <w:footerReference w:type="default" r:id="rId6"/>
      <w:footerReference w:type="first" r:id="rId7"/>
      <w:type w:val="nextPage"/>
      <w:pgSz w:w="11906" w:h="16838"/>
      <w:pgMar w:left="1134" w:right="1134" w:gutter="0" w:header="0" w:top="1134" w:footer="1134" w:bottom="2521"/>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 w:name="Calibri">
    <w:charset w:val="00" w:characterSet="windows-1252"/>
    <w:family w:val="roman"/>
    <w:pitch w:val="variable"/>
  </w:font>
  <w:font w:name="Cambria">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sz w:val="12"/>
        <w:szCs w:val="12"/>
      </w:rPr>
    </w:pPr>
    <w:r>
      <w:rPr>
        <w:sz w:val="12"/>
        <w:szCs w:val="12"/>
      </w:rPr>
    </w:r>
  </w:p>
  <w:p>
    <w:pPr>
      <w:pStyle w:val="Footer"/>
      <w:jc w:val="center"/>
      <w:rPr>
        <w:sz w:val="12"/>
        <w:szCs w:val="12"/>
      </w:rPr>
    </w:pPr>
    <w:r>
      <w:rPr>
        <w:sz w:val="12"/>
        <w:szCs w:val="12"/>
      </w:rPr>
    </w:r>
  </w:p>
  <w:p>
    <w:pPr>
      <w:pStyle w:val="Footer"/>
      <w:jc w:val="center"/>
      <w:rPr>
        <w:sz w:val="12"/>
        <w:szCs w:val="12"/>
      </w:rPr>
    </w:pPr>
    <w:r>
      <w:rPr>
        <w:sz w:val="12"/>
        <w:szCs w:val="12"/>
      </w:rPr>
      <w:t xml:space="preserve">© 2026 Gaëlle Le Métayer - Tous droits réservés – </w:t>
    </w:r>
    <w:r>
      <w:rPr>
        <w:b/>
        <w:bCs/>
        <w:sz w:val="12"/>
        <w:szCs w:val="12"/>
      </w:rPr>
      <w:t>www.philozia.com</w:t>
    </w:r>
  </w:p>
  <w:p>
    <w:pPr>
      <w:pStyle w:val="Footer"/>
      <w:jc w:val="center"/>
      <w:rPr>
        <w:sz w:val="12"/>
        <w:szCs w:val="12"/>
      </w:rPr>
    </w:pPr>
    <w:r>
      <w:rPr>
        <w:sz w:val="12"/>
        <w:szCs w:val="12"/>
      </w:rPr>
    </w:r>
  </w:p>
  <w:p>
    <w:pPr>
      <w:pStyle w:val="Footer"/>
      <w:jc w:val="center"/>
      <w:rPr>
        <w:sz w:val="12"/>
        <w:szCs w:val="12"/>
      </w:rPr>
    </w:pPr>
    <w:r>
      <w:rPr>
        <w:sz w:val="12"/>
        <w:szCs w:val="12"/>
      </w:rPr>
      <w:t>Cette œuvre est diffusée sous licence Creative Commons Attribution - Pas d'Utilisation Commerciale 4.0 International</w:t>
    </w:r>
  </w:p>
  <w:p>
    <w:pPr>
      <w:pStyle w:val="Footer"/>
      <w:jc w:val="center"/>
      <w:rPr>
        <w:sz w:val="12"/>
        <w:szCs w:val="12"/>
      </w:rPr>
    </w:pPr>
    <w:r>
      <w:rPr>
        <w:sz w:val="12"/>
        <w:szCs w:val="12"/>
      </w:rPr>
      <w:t>(CC BY-NC 4.0)</w:t>
    </w:r>
  </w:p>
  <w:p>
    <w:pPr>
      <w:pStyle w:val="Footer"/>
      <w:jc w:val="center"/>
      <w:rPr>
        <w:sz w:val="12"/>
        <w:szCs w:val="12"/>
      </w:rPr>
    </w:pPr>
    <w:r>
      <w:rPr>
        <w:sz w:val="12"/>
        <w:szCs w:val="12"/>
      </w:rPr>
      <w:t>Toute utilisation commerciale non autorisée est strictement interdite.</w:t>
    </w:r>
  </w:p>
  <w:p>
    <w:pPr>
      <w:pStyle w:val="Footer"/>
      <w:jc w:val="center"/>
      <w:rPr>
        <w:sz w:val="12"/>
        <w:szCs w:val="12"/>
      </w:rPr>
    </w:pPr>
    <w:r>
      <w:rPr>
        <w:sz w:val="12"/>
        <w:szCs w:val="12"/>
      </w:rPr>
      <w:t>Protection Blockchain Hugo/SGDL (Cert. 01JY492T8C) - OpenTimestamps (</w:t>
    </w:r>
    <w:r>
      <w:rPr>
        <w:sz w:val="12"/>
        <w:szCs w:val="12"/>
      </w:rPr>
      <w:t>30</w:t>
    </w:r>
    <w:r>
      <w:rPr>
        <w:sz w:val="12"/>
        <w:szCs w:val="12"/>
      </w:rPr>
      <w:t xml:space="preserve"> mars 2026) </w:t>
    </w:r>
  </w:p>
  <w:p>
    <w:pPr>
      <w:pStyle w:val="Footer"/>
      <w:jc w:val="center"/>
      <w:rPr>
        <w:sz w:val="12"/>
        <w:szCs w:val="12"/>
      </w:rPr>
    </w:pPr>
    <w:r>
      <w:rPr>
        <w:sz w:val="12"/>
        <w:szCs w:val="12"/>
      </w:rPr>
      <w:t>Philozia® et Philozia AI® sont des marques déposées INPI.</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sz w:val="12"/>
        <w:szCs w:val="12"/>
      </w:rPr>
    </w:pPr>
    <w:r>
      <w:rPr>
        <w:sz w:val="12"/>
        <w:szCs w:val="12"/>
      </w:rPr>
    </w:r>
  </w:p>
  <w:p>
    <w:pPr>
      <w:pStyle w:val="Footer"/>
      <w:jc w:val="center"/>
      <w:rPr>
        <w:sz w:val="12"/>
        <w:szCs w:val="12"/>
      </w:rPr>
    </w:pPr>
    <w:r>
      <w:rPr>
        <w:sz w:val="12"/>
        <w:szCs w:val="12"/>
      </w:rPr>
    </w:r>
  </w:p>
  <w:p>
    <w:pPr>
      <w:pStyle w:val="Footer"/>
      <w:jc w:val="center"/>
      <w:rPr>
        <w:sz w:val="12"/>
        <w:szCs w:val="12"/>
      </w:rPr>
    </w:pPr>
    <w:r>
      <w:rPr>
        <w:sz w:val="12"/>
        <w:szCs w:val="12"/>
      </w:rPr>
      <w:t xml:space="preserve">© 2026 Gaëlle Le Métayer - Tous droits réservés – </w:t>
    </w:r>
    <w:r>
      <w:rPr>
        <w:b/>
        <w:bCs/>
        <w:sz w:val="12"/>
        <w:szCs w:val="12"/>
      </w:rPr>
      <w:t>www.philozia.com</w:t>
    </w:r>
  </w:p>
  <w:p>
    <w:pPr>
      <w:pStyle w:val="Footer"/>
      <w:jc w:val="center"/>
      <w:rPr>
        <w:sz w:val="12"/>
        <w:szCs w:val="12"/>
      </w:rPr>
    </w:pPr>
    <w:r>
      <w:rPr>
        <w:sz w:val="12"/>
        <w:szCs w:val="12"/>
      </w:rPr>
    </w:r>
  </w:p>
  <w:p>
    <w:pPr>
      <w:pStyle w:val="Footer"/>
      <w:jc w:val="center"/>
      <w:rPr>
        <w:sz w:val="12"/>
        <w:szCs w:val="12"/>
      </w:rPr>
    </w:pPr>
    <w:r>
      <w:rPr>
        <w:sz w:val="12"/>
        <w:szCs w:val="12"/>
      </w:rPr>
      <w:t>Cette œuvre est diffusée sous licence Creative Commons Attribution - Pas d'Utilisation Commerciale 4.0 International</w:t>
    </w:r>
  </w:p>
  <w:p>
    <w:pPr>
      <w:pStyle w:val="Footer"/>
      <w:jc w:val="center"/>
      <w:rPr>
        <w:sz w:val="12"/>
        <w:szCs w:val="12"/>
      </w:rPr>
    </w:pPr>
    <w:r>
      <w:rPr>
        <w:sz w:val="12"/>
        <w:szCs w:val="12"/>
      </w:rPr>
      <w:t>(CC BY-NC 4.0)</w:t>
    </w:r>
  </w:p>
  <w:p>
    <w:pPr>
      <w:pStyle w:val="Footer"/>
      <w:jc w:val="center"/>
      <w:rPr>
        <w:sz w:val="12"/>
        <w:szCs w:val="12"/>
      </w:rPr>
    </w:pPr>
    <w:r>
      <w:rPr>
        <w:sz w:val="12"/>
        <w:szCs w:val="12"/>
      </w:rPr>
      <w:t>Toute utilisation commerciale non autorisée est strictement interdite.</w:t>
    </w:r>
  </w:p>
  <w:p>
    <w:pPr>
      <w:pStyle w:val="Footer"/>
      <w:jc w:val="center"/>
      <w:rPr>
        <w:sz w:val="12"/>
        <w:szCs w:val="12"/>
      </w:rPr>
    </w:pPr>
    <w:r>
      <w:rPr>
        <w:sz w:val="12"/>
        <w:szCs w:val="12"/>
      </w:rPr>
      <w:t>Protection Blockchain Hugo/SGDL (Cert. 01JY492T8C) - OpenTimestamps (</w:t>
    </w:r>
    <w:r>
      <w:rPr>
        <w:sz w:val="12"/>
        <w:szCs w:val="12"/>
      </w:rPr>
      <w:t>30</w:t>
    </w:r>
    <w:r>
      <w:rPr>
        <w:sz w:val="12"/>
        <w:szCs w:val="12"/>
      </w:rPr>
      <w:t xml:space="preserve"> mars 2026) </w:t>
    </w:r>
  </w:p>
  <w:p>
    <w:pPr>
      <w:pStyle w:val="Footer"/>
      <w:jc w:val="center"/>
      <w:rPr>
        <w:sz w:val="12"/>
        <w:szCs w:val="12"/>
      </w:rPr>
    </w:pPr>
    <w:r>
      <w:rPr>
        <w:sz w:val="12"/>
        <w:szCs w:val="12"/>
      </w:rPr>
      <w:t>Philozia® et Philozia AI® sont des marques déposées INPI.</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2">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Lucida Sans"/>
      <w:color w:val="auto"/>
      <w:kern w:val="2"/>
      <w:sz w:val="24"/>
      <w:szCs w:val="24"/>
      <w:lang w:val="fr-FR" w:eastAsia="zh-CN" w:bidi="hi-IN"/>
    </w:rPr>
  </w:style>
  <w:style w:type="paragraph" w:styleId="Heading1">
    <w:name w:val="heading 1"/>
    <w:basedOn w:val="Titre"/>
    <w:next w:val="BodyText"/>
    <w:qFormat/>
    <w:pPr>
      <w:numPr>
        <w:ilvl w:val="0"/>
        <w:numId w:val="2"/>
      </w:numPr>
      <w:spacing w:before="240" w:after="120"/>
      <w:outlineLvl w:val="0"/>
    </w:pPr>
    <w:rPr>
      <w:b/>
      <w:bCs/>
      <w:sz w:val="36"/>
      <w:szCs w:val="36"/>
    </w:rPr>
  </w:style>
  <w:style w:type="paragraph" w:styleId="Heading2">
    <w:name w:val="heading 2"/>
    <w:basedOn w:val="Titreuser"/>
    <w:next w:val="BodyText"/>
    <w:qFormat/>
    <w:pPr>
      <w:numPr>
        <w:ilvl w:val="1"/>
        <w:numId w:val="1"/>
      </w:numPr>
      <w:spacing w:before="200" w:after="120"/>
      <w:outlineLvl w:val="1"/>
    </w:pPr>
    <w:rPr>
      <w:b/>
      <w:bCs/>
      <w:sz w:val="32"/>
      <w:szCs w:val="32"/>
    </w:rPr>
  </w:style>
  <w:style w:type="character" w:styleId="DefaultParagraphFont">
    <w:name w:val="Default Paragraph Font"/>
    <w:qFormat/>
    <w:rPr/>
  </w:style>
  <w:style w:type="character" w:styleId="Strong">
    <w:name w:val="Strong"/>
    <w:basedOn w:val="DefaultParagraphFont"/>
    <w:qFormat/>
    <w:rPr>
      <w:b/>
      <w:bCs/>
    </w:rPr>
  </w:style>
  <w:style w:type="character" w:styleId="Hyperlink">
    <w:name w:val="Hyperlink"/>
    <w:rPr>
      <w:color w:val="000080"/>
      <w:u w:val="single"/>
    </w:rPr>
  </w:style>
  <w:style w:type="character" w:styleId="FollowedHyperlink">
    <w:name w:val="FollowedHyperlink"/>
    <w:rPr>
      <w:color w:val="800000"/>
      <w:u w:val="single"/>
    </w:rPr>
  </w:style>
  <w:style w:type="character" w:styleId="Emphasis">
    <w:name w:val="Emphasis"/>
    <w:basedOn w:val="DefaultParagraphFont"/>
    <w:qFormat/>
    <w:rPr>
      <w:i/>
      <w:iCs/>
    </w:rPr>
  </w:style>
  <w:style w:type="character" w:styleId="Sautdindex">
    <w:name w:val="Saut d'index"/>
    <w:qFormat/>
    <w:rPr/>
  </w:style>
  <w:style w:type="character" w:styleId="Sautdindexuser">
    <w:name w:val="Saut d'index (user)"/>
    <w:qFormat/>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40" w:before="0" w:after="140"/>
    </w:pPr>
    <w:rPr>
      <w:spacing w:val="-4"/>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reuser">
    <w:name w:val="Titre (user)"/>
    <w:basedOn w:val="Normal"/>
    <w:next w:val="BodyText"/>
    <w:qFormat/>
    <w:pPr>
      <w:keepNext w:val="true"/>
      <w:spacing w:before="240" w:after="120"/>
    </w:pPr>
    <w:rPr>
      <w:rFonts w:ascii="Liberation Sans" w:hAnsi="Liberation Sans" w:eastAsia="Microsoft YaHei" w:cs="Lucida Sans"/>
      <w:sz w:val="28"/>
      <w:szCs w:val="28"/>
    </w:rPr>
  </w:style>
  <w:style w:type="paragraph" w:styleId="Title">
    <w:name w:val="Title"/>
    <w:basedOn w:val="Normal"/>
    <w:next w:val="Normal"/>
    <w:qFormat/>
    <w:pPr>
      <w:pBdr>
        <w:bottom w:val="single" w:sz="8" w:space="4" w:color="4F81BD" w:themeColor="accent1"/>
      </w:pBdr>
      <w:spacing w:lineRule="auto" w:line="240" w:before="0" w:after="300"/>
      <w:contextualSpacing/>
    </w:pPr>
    <w:rPr>
      <w:rFonts w:ascii="Arial" w:hAnsi="Arial" w:eastAsia="DejaVu Sans" w:cs="DejaVu Sans" w:asciiTheme="majorHAnsi" w:cstheme="majorBidi" w:eastAsiaTheme="majorEastAsia" w:hAnsiTheme="majorHAnsi"/>
      <w:color w:themeColor="text2" w:themeShade="bf" w:val="17365D"/>
      <w:spacing w:val="5"/>
      <w:kern w:val="2"/>
      <w:sz w:val="52"/>
      <w:szCs w:val="52"/>
    </w:rPr>
  </w:style>
  <w:style w:type="paragraph" w:styleId="Lignehorizontale">
    <w:name w:val="Ligne horizontale"/>
    <w:basedOn w:val="Normal"/>
    <w:next w:val="BodyText"/>
    <w:qFormat/>
    <w:pPr>
      <w:suppressLineNumbers/>
      <w:pBdr>
        <w:bottom w:val="double" w:sz="2" w:space="0" w:color="808080"/>
      </w:pBdr>
      <w:spacing w:before="0" w:after="283"/>
    </w:pPr>
    <w:rPr>
      <w:sz w:val="12"/>
      <w:szCs w:val="12"/>
    </w:rPr>
  </w:style>
  <w:style w:type="paragraph" w:styleId="IndexHeading">
    <w:name w:val="index heading"/>
    <w:basedOn w:val="Titre"/>
    <w:pPr>
      <w:suppressLineNumbers/>
      <w:ind w:hanging="0" w:start="0"/>
    </w:pPr>
    <w:rPr>
      <w:b/>
      <w:bCs/>
      <w:sz w:val="32"/>
      <w:szCs w:val="32"/>
    </w:rPr>
  </w:style>
  <w:style w:type="paragraph" w:styleId="TOCHeading">
    <w:name w:val="TOC Heading"/>
    <w:basedOn w:val="IndexHeading"/>
    <w:qFormat/>
    <w:pPr>
      <w:suppressLineNumbers/>
      <w:ind w:hanging="0" w:start="0"/>
    </w:pPr>
    <w:rPr>
      <w:b/>
      <w:bCs/>
      <w:sz w:val="32"/>
      <w:szCs w:val="32"/>
    </w:rPr>
  </w:style>
  <w:style w:type="paragraph" w:styleId="TOC1">
    <w:name w:val="toc 1"/>
    <w:basedOn w:val="Index"/>
    <w:pPr>
      <w:tabs>
        <w:tab w:val="clear" w:pos="709"/>
        <w:tab w:val="right" w:pos="9638" w:leader="dot"/>
      </w:tabs>
      <w:ind w:hanging="0" w:start="0"/>
    </w:pPr>
    <w:rPr/>
  </w:style>
  <w:style w:type="paragraph" w:styleId="En-tteetpieddepage">
    <w:name w:val="En-tête et pied de page"/>
    <w:basedOn w:val="Normal"/>
    <w:qFormat/>
    <w:pPr>
      <w:suppressLineNumbers/>
      <w:tabs>
        <w:tab w:val="clear" w:pos="709"/>
        <w:tab w:val="center" w:pos="4819" w:leader="none"/>
        <w:tab w:val="right" w:pos="9638" w:leader="none"/>
      </w:tabs>
    </w:pPr>
    <w:rPr/>
  </w:style>
  <w:style w:type="paragraph" w:styleId="En-tteetpieddepageuser">
    <w:name w:val="En-tête et pied de page (user)"/>
    <w:basedOn w:val="Normal"/>
    <w:qFormat/>
    <w:pPr/>
    <w:rPr/>
  </w:style>
  <w:style w:type="paragraph" w:styleId="Footer">
    <w:name w:val="footer"/>
    <w:basedOn w:val="En-tteetpieddepage"/>
    <w:pPr>
      <w:suppressLineNumbers/>
    </w:pPr>
    <w:rPr/>
  </w:style>
  <w:style w:type="paragraph" w:styleId="TOC3">
    <w:name w:val="toc 3"/>
    <w:basedOn w:val="Index"/>
    <w:pPr>
      <w:tabs>
        <w:tab w:val="clear" w:pos="709"/>
        <w:tab w:val="right" w:pos="9071" w:leader="dot"/>
      </w:tabs>
      <w:ind w:hanging="0" w:start="567"/>
    </w:pPr>
    <w:rPr/>
  </w:style>
  <w:style w:type="paragraph" w:styleId="TOC2">
    <w:name w:val="toc 2"/>
    <w:basedOn w:val="Index"/>
    <w:pPr>
      <w:tabs>
        <w:tab w:val="clear" w:pos="709"/>
        <w:tab w:val="right" w:pos="9355" w:leader="dot"/>
      </w:tabs>
      <w:ind w:hanging="0" w:start="283"/>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philozia.com/" TargetMode="External"/><Relationship Id="rId4" Type="http://schemas.openxmlformats.org/officeDocument/2006/relationships/hyperlink" Target="https://creativecommons.org/licenses/by-nc/4.0/deed.fr" TargetMode="Externa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4624</TotalTime>
  <Application>LibreOffice/25.2.6.2$Windows_X86_64 LibreOffice_project/729c5bfe710f5eb71ed3bbde9e06a6065e9c6c5d</Application>
  <AppVersion>15.0000</AppVersion>
  <Pages>20</Pages>
  <Words>5196</Words>
  <Characters>26857</Characters>
  <CharactersWithSpaces>31825</CharactersWithSpaces>
  <Paragraphs>276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2026-03-12T16:39:15Z</dcterms:created>
  <dc:creator/>
  <dc:description/>
  <dc:language>fr-FR</dc:language>
  <cp:lastModifiedBy/>
  <cp:lastPrinted>2026-03-30T00:25:10Z</cp:lastPrinted>
  <dcterms:modified xsi:type="dcterms:W3CDTF">2026-03-30T01:15:32Z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